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Arial" w:eastAsia="Calibri" w:hAnsi="Arial" w:cs="Arial"/>
          <w:sz w:val="20"/>
          <w:szCs w:val="20"/>
        </w:rPr>
        <w:id w:val="1951822186"/>
        <w:docPartObj>
          <w:docPartGallery w:val="Cover Pages"/>
          <w:docPartUnique/>
        </w:docPartObj>
      </w:sdtPr>
      <w:sdtEndPr>
        <w:rPr>
          <w:lang w:val="sr-Cyrl-CS"/>
        </w:rPr>
      </w:sdtEndPr>
      <w:sdtContent>
        <w:p w:rsidR="0094759D" w:rsidRPr="0094759D" w:rsidRDefault="0094759D" w:rsidP="0094759D">
          <w:pPr>
            <w:rPr>
              <w:rFonts w:ascii="Arial" w:hAnsi="Arial" w:cs="Arial"/>
              <w:sz w:val="20"/>
              <w:szCs w:val="20"/>
            </w:rPr>
          </w:pPr>
          <w:r w:rsidRPr="0094759D">
            <w:rPr>
              <w:rFonts w:ascii="Arial" w:eastAsia="Calibri" w:hAnsi="Arial" w:cs="Arial"/>
              <w:b/>
              <w:sz w:val="20"/>
              <w:szCs w:val="20"/>
              <w:lang w:val="ru-RU"/>
            </w:rPr>
            <w:t xml:space="preserve"> </w:t>
          </w:r>
        </w:p>
        <w:p w:rsidR="0094759D" w:rsidRPr="0094759D" w:rsidRDefault="0094759D" w:rsidP="0094759D">
          <w:pPr>
            <w:spacing w:before="100" w:beforeAutospacing="1" w:after="100" w:afterAutospacing="1" w:line="360" w:lineRule="auto"/>
            <w:rPr>
              <w:rFonts w:ascii="Arial" w:eastAsia="Times New Roman" w:hAnsi="Arial" w:cs="Arial"/>
              <w:b/>
              <w:bCs/>
              <w:sz w:val="20"/>
              <w:szCs w:val="20"/>
            </w:rPr>
          </w:pPr>
        </w:p>
        <w:p w:rsidR="0094759D" w:rsidRPr="0094759D" w:rsidRDefault="0094759D" w:rsidP="0094759D">
          <w:pPr>
            <w:spacing w:before="100" w:beforeAutospacing="1" w:after="100" w:afterAutospacing="1" w:line="360" w:lineRule="auto"/>
            <w:jc w:val="center"/>
            <w:rPr>
              <w:rFonts w:ascii="Arial" w:eastAsia="Times New Roman" w:hAnsi="Arial" w:cs="Arial"/>
              <w:bCs/>
              <w:sz w:val="28"/>
              <w:szCs w:val="28"/>
              <w:lang w:val="ru-RU"/>
            </w:rPr>
          </w:pPr>
          <w:r w:rsidRPr="0094759D">
            <w:rPr>
              <w:rFonts w:ascii="Arial" w:eastAsia="Times New Roman" w:hAnsi="Arial" w:cs="Arial"/>
              <w:b/>
              <w:bCs/>
              <w:sz w:val="28"/>
              <w:szCs w:val="28"/>
              <w:lang w:val="ru-RU"/>
            </w:rPr>
            <w:t>REPUBLIKA SRBIJA</w:t>
          </w:r>
        </w:p>
        <w:p w:rsidR="0094759D" w:rsidRPr="0094759D" w:rsidRDefault="0094759D" w:rsidP="0094759D">
          <w:pPr>
            <w:spacing w:before="100" w:beforeAutospacing="1" w:after="100" w:afterAutospacing="1" w:line="360" w:lineRule="auto"/>
            <w:jc w:val="center"/>
            <w:rPr>
              <w:rFonts w:ascii="Arial" w:eastAsia="Times New Roman" w:hAnsi="Arial" w:cs="Arial"/>
              <w:bCs/>
              <w:sz w:val="28"/>
              <w:szCs w:val="28"/>
              <w:lang w:val="ru-RU"/>
            </w:rPr>
          </w:pPr>
          <w:r w:rsidRPr="0094759D">
            <w:rPr>
              <w:rFonts w:ascii="Arial" w:eastAsia="Times New Roman" w:hAnsi="Arial" w:cs="Arial"/>
              <w:b/>
              <w:bCs/>
              <w:sz w:val="28"/>
              <w:szCs w:val="28"/>
              <w:lang w:val="ru-RU"/>
            </w:rPr>
            <w:t>NARODNA SKUPŠTINA</w:t>
          </w:r>
        </w:p>
        <w:p w:rsidR="0094759D" w:rsidRPr="0094759D" w:rsidRDefault="0094759D" w:rsidP="0094759D">
          <w:pPr>
            <w:spacing w:before="100" w:beforeAutospacing="1" w:after="100" w:afterAutospacing="1" w:line="360" w:lineRule="auto"/>
            <w:jc w:val="center"/>
            <w:rPr>
              <w:rFonts w:ascii="Arial" w:eastAsia="Times New Roman" w:hAnsi="Arial" w:cs="Arial"/>
              <w:bCs/>
              <w:sz w:val="28"/>
              <w:szCs w:val="28"/>
              <w:lang w:val="sr-Cyrl-CS"/>
            </w:rPr>
          </w:pPr>
          <w:r w:rsidRPr="0094759D">
            <w:rPr>
              <w:rFonts w:ascii="Arial" w:eastAsia="Times New Roman" w:hAnsi="Arial" w:cs="Arial"/>
              <w:b/>
              <w:bCs/>
              <w:sz w:val="28"/>
              <w:szCs w:val="28"/>
              <w:lang w:val="sr-Cyrl-CS"/>
            </w:rPr>
            <w:t>BIBLIOTEKA NARODNE SKUPŠTINE</w:t>
          </w:r>
        </w:p>
        <w:p w:rsidR="0094759D" w:rsidRPr="0094759D" w:rsidRDefault="0094759D" w:rsidP="0094759D">
          <w:pPr>
            <w:tabs>
              <w:tab w:val="left" w:pos="567"/>
            </w:tabs>
            <w:spacing w:after="0" w:line="360" w:lineRule="auto"/>
            <w:jc w:val="both"/>
            <w:rPr>
              <w:rFonts w:ascii="Arial" w:eastAsia="MS Mincho" w:hAnsi="Arial" w:cs="Arial"/>
              <w:bCs/>
              <w:iCs/>
              <w:sz w:val="28"/>
              <w:szCs w:val="28"/>
              <w:lang w:val="sr-Cyrl-RS" w:eastAsia="ja-JP"/>
            </w:rPr>
          </w:pPr>
        </w:p>
        <w:p w:rsidR="0094759D" w:rsidRPr="0094759D" w:rsidRDefault="0094759D" w:rsidP="0094759D">
          <w:pPr>
            <w:tabs>
              <w:tab w:val="left" w:pos="567"/>
            </w:tabs>
            <w:spacing w:after="0" w:line="360" w:lineRule="auto"/>
            <w:jc w:val="both"/>
            <w:rPr>
              <w:rFonts w:ascii="Arial" w:eastAsia="MS Mincho" w:hAnsi="Arial" w:cs="Arial"/>
              <w:bCs/>
              <w:iCs/>
              <w:sz w:val="28"/>
              <w:szCs w:val="28"/>
              <w:lang w:val="sr-Cyrl-RS" w:eastAsia="ja-JP"/>
            </w:rPr>
          </w:pPr>
        </w:p>
        <w:p w:rsidR="0094759D" w:rsidRPr="0094759D" w:rsidRDefault="0094759D" w:rsidP="0094759D">
          <w:pPr>
            <w:tabs>
              <w:tab w:val="left" w:pos="567"/>
            </w:tabs>
            <w:spacing w:after="0" w:line="360" w:lineRule="auto"/>
            <w:jc w:val="both"/>
            <w:rPr>
              <w:rFonts w:ascii="Arial" w:eastAsia="MS Mincho" w:hAnsi="Arial" w:cs="Arial"/>
              <w:bCs/>
              <w:iCs/>
              <w:sz w:val="28"/>
              <w:szCs w:val="28"/>
              <w:lang w:val="sr-Cyrl-RS" w:eastAsia="ja-JP"/>
            </w:rPr>
          </w:pPr>
        </w:p>
        <w:p w:rsidR="0094759D" w:rsidRPr="0094759D" w:rsidRDefault="0094759D" w:rsidP="0094759D">
          <w:pPr>
            <w:tabs>
              <w:tab w:val="left" w:pos="567"/>
            </w:tabs>
            <w:spacing w:after="0" w:line="360" w:lineRule="auto"/>
            <w:jc w:val="both"/>
            <w:rPr>
              <w:rFonts w:ascii="Arial" w:eastAsia="MS Mincho" w:hAnsi="Arial" w:cs="Arial"/>
              <w:bCs/>
              <w:iCs/>
              <w:sz w:val="28"/>
              <w:szCs w:val="28"/>
              <w:lang w:val="sr-Cyrl-RS" w:eastAsia="ja-JP"/>
            </w:rPr>
          </w:pPr>
        </w:p>
        <w:p w:rsidR="0094759D" w:rsidRPr="0094759D" w:rsidRDefault="0094759D" w:rsidP="0094759D">
          <w:pPr>
            <w:tabs>
              <w:tab w:val="left" w:pos="567"/>
            </w:tabs>
            <w:spacing w:after="0" w:line="360" w:lineRule="auto"/>
            <w:jc w:val="both"/>
            <w:rPr>
              <w:rFonts w:ascii="Arial" w:eastAsia="MS Mincho" w:hAnsi="Arial" w:cs="Arial"/>
              <w:bCs/>
              <w:iCs/>
              <w:sz w:val="28"/>
              <w:szCs w:val="28"/>
              <w:lang w:val="sr-Cyrl-RS" w:eastAsia="ja-JP"/>
            </w:rPr>
          </w:pPr>
        </w:p>
        <w:p w:rsidR="0094759D" w:rsidRPr="0094759D" w:rsidRDefault="0094759D" w:rsidP="0094759D">
          <w:pPr>
            <w:spacing w:after="0" w:line="240" w:lineRule="auto"/>
            <w:jc w:val="both"/>
            <w:rPr>
              <w:rFonts w:ascii="Arial" w:eastAsia="MS Mincho" w:hAnsi="Arial" w:cs="Arial"/>
              <w:b/>
              <w:bCs/>
              <w:iCs/>
              <w:sz w:val="28"/>
              <w:szCs w:val="28"/>
              <w:lang w:val="sr-Cyrl-RS" w:eastAsia="ja-JP"/>
            </w:rPr>
          </w:pPr>
          <w:r w:rsidRPr="0094759D">
            <w:rPr>
              <w:rFonts w:ascii="Arial" w:eastAsia="MS Mincho" w:hAnsi="Arial" w:cs="Arial"/>
              <w:b/>
              <w:bCs/>
              <w:iCs/>
              <w:sz w:val="28"/>
              <w:szCs w:val="28"/>
              <w:lang w:val="sr-Latn-CS" w:eastAsia="ja-JP"/>
            </w:rPr>
            <w:t>Tema:</w:t>
          </w:r>
          <w:r w:rsidRPr="0094759D">
            <w:rPr>
              <w:rFonts w:ascii="Arial" w:eastAsia="MS Mincho" w:hAnsi="Arial" w:cs="Arial"/>
              <w:b/>
              <w:bCs/>
              <w:iCs/>
              <w:sz w:val="28"/>
              <w:szCs w:val="28"/>
              <w:lang w:val="sr-Cyrl-RS" w:eastAsia="ja-JP"/>
            </w:rPr>
            <w:t xml:space="preserve"> PARLAMENT AZERBEJDžANSKE REPUBLIKE</w:t>
          </w:r>
        </w:p>
        <w:p w:rsidR="0094759D" w:rsidRPr="0094759D" w:rsidRDefault="0094759D" w:rsidP="0094759D">
          <w:pPr>
            <w:spacing w:after="0" w:line="240" w:lineRule="auto"/>
            <w:jc w:val="both"/>
            <w:rPr>
              <w:rFonts w:ascii="Arial" w:eastAsia="MS Mincho" w:hAnsi="Arial" w:cs="Arial"/>
              <w:b/>
              <w:bCs/>
              <w:iCs/>
              <w:sz w:val="28"/>
              <w:szCs w:val="28"/>
              <w:lang w:val="sr-Cyrl-RS" w:eastAsia="ja-JP"/>
            </w:rPr>
          </w:pPr>
        </w:p>
        <w:p w:rsidR="0094759D" w:rsidRPr="0094759D" w:rsidRDefault="0094759D" w:rsidP="0094759D">
          <w:pPr>
            <w:tabs>
              <w:tab w:val="left" w:pos="567"/>
            </w:tabs>
            <w:spacing w:after="0" w:line="240" w:lineRule="auto"/>
            <w:jc w:val="both"/>
            <w:rPr>
              <w:rFonts w:ascii="Arial" w:eastAsia="MS Mincho" w:hAnsi="Arial" w:cs="Arial"/>
              <w:b/>
              <w:bCs/>
              <w:iCs/>
              <w:sz w:val="28"/>
              <w:szCs w:val="28"/>
              <w:lang w:val="sr-Latn-CS" w:eastAsia="ja-JP"/>
            </w:rPr>
          </w:pPr>
        </w:p>
        <w:p w:rsidR="0094759D" w:rsidRPr="0094759D" w:rsidRDefault="0094759D" w:rsidP="0094759D">
          <w:pPr>
            <w:tabs>
              <w:tab w:val="left" w:pos="567"/>
            </w:tabs>
            <w:spacing w:after="0" w:line="240" w:lineRule="auto"/>
            <w:jc w:val="both"/>
            <w:rPr>
              <w:rFonts w:ascii="Arial" w:eastAsia="MS Mincho" w:hAnsi="Arial" w:cs="Arial"/>
              <w:b/>
              <w:bCs/>
              <w:iCs/>
              <w:sz w:val="28"/>
              <w:szCs w:val="28"/>
              <w:lang w:val="ru-RU" w:eastAsia="ja-JP"/>
            </w:rPr>
          </w:pPr>
          <w:r w:rsidRPr="0094759D">
            <w:rPr>
              <w:rFonts w:ascii="Arial" w:eastAsia="MS Mincho" w:hAnsi="Arial" w:cs="Arial"/>
              <w:b/>
              <w:bCs/>
              <w:iCs/>
              <w:sz w:val="28"/>
              <w:szCs w:val="28"/>
              <w:lang w:val="sr-Latn-CS" w:eastAsia="ja-JP"/>
            </w:rPr>
            <w:t>Datum:</w:t>
          </w:r>
          <w:r w:rsidRPr="0094759D">
            <w:rPr>
              <w:rFonts w:ascii="Arial" w:eastAsia="MS Mincho" w:hAnsi="Arial" w:cs="Arial"/>
              <w:b/>
              <w:bCs/>
              <w:iCs/>
              <w:sz w:val="28"/>
              <w:szCs w:val="28"/>
              <w:lang w:val="sr-Cyrl-RS" w:eastAsia="ja-JP"/>
            </w:rPr>
            <w:t xml:space="preserve">     </w:t>
          </w:r>
          <w:r w:rsidRPr="0094759D">
            <w:rPr>
              <w:rFonts w:ascii="Arial" w:eastAsia="MS Mincho" w:hAnsi="Arial" w:cs="Arial"/>
              <w:b/>
              <w:bCs/>
              <w:iCs/>
              <w:sz w:val="28"/>
              <w:szCs w:val="28"/>
              <w:lang w:val="sr-Latn-RS" w:eastAsia="ja-JP"/>
            </w:rPr>
            <w:t xml:space="preserve"> </w:t>
          </w:r>
          <w:r w:rsidRPr="0094759D">
            <w:rPr>
              <w:rFonts w:ascii="Arial" w:eastAsia="MS Mincho" w:hAnsi="Arial" w:cs="Arial"/>
              <w:b/>
              <w:bCs/>
              <w:iCs/>
              <w:sz w:val="28"/>
              <w:szCs w:val="28"/>
              <w:lang w:val="sr-Cyrl-RS" w:eastAsia="ja-JP"/>
            </w:rPr>
            <w:t>03.</w:t>
          </w:r>
          <w:r w:rsidRPr="0094759D">
            <w:rPr>
              <w:rFonts w:ascii="Arial" w:eastAsia="MS Mincho" w:hAnsi="Arial" w:cs="Arial"/>
              <w:b/>
              <w:bCs/>
              <w:iCs/>
              <w:sz w:val="28"/>
              <w:szCs w:val="28"/>
              <w:lang w:val="sr-Latn-CS" w:eastAsia="ja-JP"/>
            </w:rPr>
            <w:t>1</w:t>
          </w:r>
          <w:r w:rsidRPr="0094759D">
            <w:rPr>
              <w:rFonts w:ascii="Arial" w:eastAsia="MS Mincho" w:hAnsi="Arial" w:cs="Arial"/>
              <w:b/>
              <w:bCs/>
              <w:iCs/>
              <w:sz w:val="28"/>
              <w:szCs w:val="28"/>
              <w:lang w:val="sr-Cyrl-RS" w:eastAsia="ja-JP"/>
            </w:rPr>
            <w:t>2.</w:t>
          </w:r>
          <w:r w:rsidRPr="0094759D">
            <w:rPr>
              <w:rFonts w:ascii="Arial" w:eastAsia="MS Mincho" w:hAnsi="Arial" w:cs="Arial"/>
              <w:b/>
              <w:bCs/>
              <w:iCs/>
              <w:sz w:val="28"/>
              <w:szCs w:val="28"/>
              <w:lang w:val="sr-Latn-CS" w:eastAsia="ja-JP"/>
            </w:rPr>
            <w:t>20</w:t>
          </w:r>
          <w:r w:rsidRPr="0094759D">
            <w:rPr>
              <w:rFonts w:ascii="Arial" w:eastAsia="MS Mincho" w:hAnsi="Arial" w:cs="Arial"/>
              <w:b/>
              <w:bCs/>
              <w:iCs/>
              <w:sz w:val="28"/>
              <w:szCs w:val="28"/>
              <w:lang w:val="sr-Cyrl-RS" w:eastAsia="ja-JP"/>
            </w:rPr>
            <w:t>1</w:t>
          </w:r>
          <w:r w:rsidRPr="0094759D">
            <w:rPr>
              <w:rFonts w:ascii="Arial" w:eastAsia="MS Mincho" w:hAnsi="Arial" w:cs="Arial"/>
              <w:b/>
              <w:bCs/>
              <w:iCs/>
              <w:sz w:val="28"/>
              <w:szCs w:val="28"/>
              <w:lang w:val="ru-RU" w:eastAsia="ja-JP"/>
            </w:rPr>
            <w:t>4.</w:t>
          </w:r>
        </w:p>
        <w:p w:rsidR="0094759D" w:rsidRPr="0094759D" w:rsidRDefault="0094759D" w:rsidP="0094759D">
          <w:pPr>
            <w:tabs>
              <w:tab w:val="left" w:pos="567"/>
            </w:tabs>
            <w:spacing w:after="0" w:line="240" w:lineRule="auto"/>
            <w:jc w:val="both"/>
            <w:rPr>
              <w:rFonts w:ascii="Arial" w:eastAsia="MS Mincho" w:hAnsi="Arial" w:cs="Arial"/>
              <w:b/>
              <w:bCs/>
              <w:iCs/>
              <w:sz w:val="28"/>
              <w:szCs w:val="28"/>
              <w:lang w:val="sr-Latn-CS" w:eastAsia="ja-JP"/>
            </w:rPr>
          </w:pPr>
        </w:p>
        <w:p w:rsidR="0094759D" w:rsidRPr="0094759D" w:rsidRDefault="00DC317C" w:rsidP="0094759D">
          <w:pPr>
            <w:tabs>
              <w:tab w:val="left" w:pos="567"/>
            </w:tabs>
            <w:spacing w:after="0" w:line="240" w:lineRule="auto"/>
            <w:jc w:val="both"/>
            <w:rPr>
              <w:rFonts w:ascii="Arial" w:eastAsia="MS Mincho" w:hAnsi="Arial" w:cs="Arial"/>
              <w:b/>
              <w:bCs/>
              <w:iCs/>
              <w:sz w:val="28"/>
              <w:szCs w:val="28"/>
              <w:lang w:val="sr-Cyrl-RS" w:eastAsia="ja-JP"/>
            </w:rPr>
          </w:pPr>
          <w:r>
            <w:rPr>
              <w:rFonts w:ascii="Arial" w:eastAsia="MS Mincho" w:hAnsi="Arial" w:cs="Arial"/>
              <w:b/>
              <w:bCs/>
              <w:iCs/>
              <w:sz w:val="28"/>
              <w:szCs w:val="28"/>
              <w:lang w:val="sr-Latn-CS" w:eastAsia="ja-JP"/>
            </w:rPr>
            <w:t xml:space="preserve">Br. </w:t>
          </w:r>
          <w:r w:rsidR="0094759D" w:rsidRPr="0094759D">
            <w:rPr>
              <w:rFonts w:ascii="Arial" w:eastAsia="MS Mincho" w:hAnsi="Arial" w:cs="Arial"/>
              <w:b/>
              <w:bCs/>
              <w:iCs/>
              <w:sz w:val="28"/>
              <w:szCs w:val="28"/>
              <w:lang w:val="sr-Cyrl-RS" w:eastAsia="ja-JP"/>
            </w:rPr>
            <w:t>08</w:t>
          </w:r>
          <w:r w:rsidR="0094759D" w:rsidRPr="0094759D">
            <w:rPr>
              <w:rFonts w:ascii="Arial" w:eastAsia="MS Mincho" w:hAnsi="Arial" w:cs="Arial"/>
              <w:b/>
              <w:bCs/>
              <w:iCs/>
              <w:sz w:val="28"/>
              <w:szCs w:val="28"/>
              <w:lang w:val="sr-Latn-CS" w:eastAsia="ja-JP"/>
            </w:rPr>
            <w:t>/</w:t>
          </w:r>
          <w:r w:rsidR="0094759D" w:rsidRPr="0094759D">
            <w:rPr>
              <w:rFonts w:ascii="Arial" w:eastAsia="MS Mincho" w:hAnsi="Arial" w:cs="Arial"/>
              <w:b/>
              <w:bCs/>
              <w:iCs/>
              <w:sz w:val="28"/>
              <w:szCs w:val="28"/>
              <w:lang w:val="sr-Cyrl-RS" w:eastAsia="ja-JP"/>
            </w:rPr>
            <w:t>14</w:t>
          </w:r>
        </w:p>
        <w:p w:rsidR="0094759D" w:rsidRPr="0094759D" w:rsidRDefault="0094759D" w:rsidP="0094759D">
          <w:pPr>
            <w:tabs>
              <w:tab w:val="left" w:pos="567"/>
            </w:tabs>
            <w:spacing w:after="0" w:line="240" w:lineRule="auto"/>
            <w:jc w:val="both"/>
            <w:rPr>
              <w:rFonts w:ascii="Arial" w:eastAsia="MS Mincho" w:hAnsi="Arial" w:cs="Arial"/>
              <w:b/>
              <w:bCs/>
              <w:iCs/>
              <w:sz w:val="28"/>
              <w:szCs w:val="28"/>
              <w:lang w:val="sr-Latn-RS" w:eastAsia="ja-JP"/>
            </w:rPr>
          </w:pPr>
        </w:p>
        <w:p w:rsidR="0094759D" w:rsidRPr="0094759D" w:rsidRDefault="0094759D" w:rsidP="0094759D">
          <w:pPr>
            <w:tabs>
              <w:tab w:val="left" w:pos="567"/>
            </w:tabs>
            <w:spacing w:after="0" w:line="240" w:lineRule="auto"/>
            <w:jc w:val="both"/>
            <w:rPr>
              <w:rFonts w:ascii="Arial" w:eastAsia="MS Mincho" w:hAnsi="Arial" w:cs="Arial"/>
              <w:b/>
              <w:bCs/>
              <w:iCs/>
              <w:sz w:val="28"/>
              <w:szCs w:val="28"/>
              <w:lang w:val="sr-Cyrl-RS" w:eastAsia="ja-JP"/>
            </w:rPr>
          </w:pPr>
        </w:p>
        <w:p w:rsidR="0094759D" w:rsidRPr="0094759D" w:rsidRDefault="0094759D" w:rsidP="0094759D">
          <w:pPr>
            <w:tabs>
              <w:tab w:val="left" w:pos="567"/>
            </w:tabs>
            <w:spacing w:after="0" w:line="240" w:lineRule="auto"/>
            <w:jc w:val="both"/>
            <w:rPr>
              <w:rFonts w:ascii="Arial" w:eastAsia="MS Mincho" w:hAnsi="Arial" w:cs="Arial"/>
              <w:b/>
              <w:bCs/>
              <w:iCs/>
              <w:sz w:val="20"/>
              <w:szCs w:val="20"/>
              <w:lang w:val="sr-Cyrl-RS" w:eastAsia="ja-JP"/>
            </w:rPr>
          </w:pPr>
        </w:p>
        <w:p w:rsidR="0094759D" w:rsidRPr="0094759D" w:rsidRDefault="0094759D" w:rsidP="0094759D">
          <w:pPr>
            <w:spacing w:after="0" w:line="240" w:lineRule="auto"/>
            <w:jc w:val="both"/>
            <w:rPr>
              <w:rFonts w:ascii="Arial" w:eastAsia="MS Mincho" w:hAnsi="Arial" w:cs="Arial"/>
              <w:b/>
              <w:bCs/>
              <w:iCs/>
              <w:sz w:val="20"/>
              <w:szCs w:val="20"/>
              <w:lang w:val="sr-Cyrl-RS" w:eastAsia="ja-JP"/>
            </w:rPr>
          </w:pPr>
        </w:p>
        <w:p w:rsidR="0094759D" w:rsidRPr="0094759D" w:rsidRDefault="0094759D" w:rsidP="0094759D">
          <w:pPr>
            <w:spacing w:after="0" w:line="240" w:lineRule="auto"/>
            <w:jc w:val="both"/>
            <w:rPr>
              <w:rFonts w:ascii="Arial" w:eastAsia="MS Mincho" w:hAnsi="Arial" w:cs="Arial"/>
              <w:b/>
              <w:bCs/>
              <w:iCs/>
              <w:sz w:val="20"/>
              <w:szCs w:val="20"/>
              <w:lang w:val="sr-Cyrl-RS" w:eastAsia="ja-JP"/>
            </w:rPr>
          </w:pPr>
        </w:p>
        <w:p w:rsidR="0094759D" w:rsidRPr="0094759D" w:rsidRDefault="0094759D" w:rsidP="0094759D">
          <w:pPr>
            <w:spacing w:after="0" w:line="240" w:lineRule="auto"/>
            <w:jc w:val="both"/>
            <w:rPr>
              <w:rFonts w:ascii="Arial" w:eastAsia="MS Mincho" w:hAnsi="Arial" w:cs="Arial"/>
              <w:b/>
              <w:bCs/>
              <w:iCs/>
              <w:sz w:val="20"/>
              <w:szCs w:val="20"/>
              <w:lang w:val="sr-Latn-CS" w:eastAsia="ja-JP"/>
            </w:rPr>
          </w:pPr>
        </w:p>
        <w:p w:rsidR="0094759D" w:rsidRPr="0094759D" w:rsidRDefault="0094759D" w:rsidP="0094759D">
          <w:pPr>
            <w:keepNext/>
            <w:spacing w:before="240" w:after="60" w:line="360" w:lineRule="auto"/>
            <w:jc w:val="both"/>
            <w:outlineLvl w:val="0"/>
            <w:rPr>
              <w:rFonts w:ascii="Arial" w:eastAsia="MS Mincho" w:hAnsi="Arial" w:cs="Arial"/>
              <w:b/>
              <w:iCs/>
              <w:kern w:val="32"/>
              <w:sz w:val="20"/>
              <w:szCs w:val="20"/>
              <w:lang w:val="sr-Latn-CS" w:eastAsia="ja-JP"/>
            </w:rPr>
          </w:pPr>
        </w:p>
        <w:p w:rsidR="0094759D" w:rsidRPr="0094759D" w:rsidRDefault="0094759D" w:rsidP="0094759D">
          <w:pPr>
            <w:spacing w:after="0" w:line="240" w:lineRule="auto"/>
            <w:jc w:val="both"/>
            <w:rPr>
              <w:rFonts w:ascii="Arial" w:eastAsia="MS Mincho" w:hAnsi="Arial" w:cs="Arial"/>
              <w:b/>
              <w:bCs/>
              <w:iCs/>
              <w:sz w:val="20"/>
              <w:szCs w:val="20"/>
              <w:lang w:val="sr-Cyrl-RS" w:eastAsia="ja-JP"/>
            </w:rPr>
          </w:pPr>
        </w:p>
        <w:p w:rsidR="0094759D" w:rsidRPr="0094759D" w:rsidRDefault="0094759D" w:rsidP="0094759D">
          <w:pPr>
            <w:spacing w:after="0" w:line="240" w:lineRule="auto"/>
            <w:jc w:val="both"/>
            <w:rPr>
              <w:rFonts w:ascii="Arial" w:eastAsia="MS Mincho" w:hAnsi="Arial" w:cs="Arial"/>
              <w:b/>
              <w:bCs/>
              <w:iCs/>
              <w:sz w:val="20"/>
              <w:szCs w:val="20"/>
              <w:lang w:val="sr-Cyrl-RS" w:eastAsia="ja-JP"/>
            </w:rPr>
          </w:pPr>
        </w:p>
        <w:p w:rsidR="0094759D" w:rsidRPr="0094759D" w:rsidRDefault="0094759D" w:rsidP="0094759D">
          <w:pPr>
            <w:spacing w:after="0" w:line="240" w:lineRule="auto"/>
            <w:jc w:val="both"/>
            <w:rPr>
              <w:rFonts w:ascii="Arial" w:eastAsia="MS Mincho" w:hAnsi="Arial" w:cs="Arial"/>
              <w:b/>
              <w:bCs/>
              <w:iCs/>
              <w:sz w:val="20"/>
              <w:szCs w:val="20"/>
              <w:lang w:val="sr-Cyrl-RS" w:eastAsia="ja-JP"/>
            </w:rPr>
          </w:pPr>
        </w:p>
        <w:p w:rsidR="0094759D" w:rsidRPr="0094759D" w:rsidRDefault="0094759D" w:rsidP="0094759D">
          <w:pPr>
            <w:spacing w:after="0" w:line="240" w:lineRule="auto"/>
            <w:jc w:val="both"/>
            <w:rPr>
              <w:rFonts w:ascii="Arial" w:eastAsia="MS Mincho" w:hAnsi="Arial" w:cs="Arial"/>
              <w:b/>
              <w:bCs/>
              <w:iCs/>
              <w:sz w:val="20"/>
              <w:szCs w:val="20"/>
              <w:lang w:val="sr-Cyrl-RS" w:eastAsia="ja-JP"/>
            </w:rPr>
          </w:pPr>
        </w:p>
        <w:p w:rsidR="0094759D" w:rsidRPr="0094759D" w:rsidRDefault="0094759D" w:rsidP="0094759D">
          <w:pPr>
            <w:spacing w:after="0" w:line="240" w:lineRule="auto"/>
            <w:jc w:val="both"/>
            <w:rPr>
              <w:rFonts w:ascii="Arial" w:eastAsia="MS Mincho" w:hAnsi="Arial" w:cs="Arial"/>
              <w:b/>
              <w:bCs/>
              <w:iCs/>
              <w:sz w:val="20"/>
              <w:szCs w:val="20"/>
              <w:lang w:val="hr-BA" w:eastAsia="ja-JP"/>
            </w:rPr>
          </w:pPr>
          <w:bookmarkStart w:id="0" w:name="_Toc196037342"/>
          <w:bookmarkEnd w:id="0"/>
          <w:r w:rsidRPr="0094759D">
            <w:rPr>
              <w:rFonts w:ascii="Arial" w:eastAsia="MS Mincho" w:hAnsi="Arial" w:cs="Arial"/>
              <w:b/>
              <w:bCs/>
              <w:iCs/>
              <w:sz w:val="20"/>
              <w:szCs w:val="20"/>
              <w:lang w:val="ru-RU" w:eastAsia="ja-JP"/>
            </w:rPr>
            <w:t>Ovo istraživanje je uradila Biblioteka Narodne skupštine za potrebe</w:t>
          </w:r>
          <w:r w:rsidRPr="0094759D">
            <w:rPr>
              <w:rFonts w:ascii="Arial" w:eastAsia="MS Mincho" w:hAnsi="Arial" w:cs="Arial"/>
              <w:b/>
              <w:bCs/>
              <w:iCs/>
              <w:sz w:val="20"/>
              <w:szCs w:val="20"/>
              <w:lang w:val="sr-Cyrl-RS" w:eastAsia="ja-JP"/>
            </w:rPr>
            <w:t xml:space="preserve"> rada </w:t>
          </w:r>
          <w:r w:rsidRPr="0094759D">
            <w:rPr>
              <w:rFonts w:ascii="Arial" w:eastAsia="MS Mincho" w:hAnsi="Arial" w:cs="Arial"/>
              <w:b/>
              <w:bCs/>
              <w:iCs/>
              <w:sz w:val="20"/>
              <w:szCs w:val="20"/>
              <w:lang w:val="ru-RU" w:eastAsia="ja-JP"/>
            </w:rPr>
            <w:t xml:space="preserve">narodnih poslanika i Službe Narodne skupštine. Za više informacija molimo da nas kontaktirate putem telefona 3026-532 i elektronske </w:t>
          </w:r>
          <w:r w:rsidRPr="0094759D">
            <w:rPr>
              <w:rFonts w:ascii="Arial" w:eastAsia="MS Mincho" w:hAnsi="Arial" w:cs="Arial"/>
              <w:b/>
              <w:bCs/>
              <w:iCs/>
              <w:sz w:val="20"/>
              <w:szCs w:val="20"/>
              <w:lang w:val="hr-BA" w:eastAsia="ja-JP"/>
            </w:rPr>
            <w:t xml:space="preserve">pošte </w:t>
          </w:r>
          <w:hyperlink r:id="rId7" w:history="1">
            <w:r w:rsidRPr="0094759D">
              <w:rPr>
                <w:rFonts w:ascii="Arial" w:eastAsia="MS Mincho" w:hAnsi="Arial" w:cs="Arial"/>
                <w:b/>
                <w:bCs/>
                <w:i/>
                <w:iCs/>
                <w:color w:val="0000FF"/>
                <w:sz w:val="20"/>
                <w:szCs w:val="20"/>
                <w:u w:val="single"/>
                <w:lang w:val="hr-BA" w:eastAsia="ja-JP"/>
              </w:rPr>
              <w:t>istrazivanja@parlament.rs</w:t>
            </w:r>
            <w:r w:rsidRPr="0094759D">
              <w:rPr>
                <w:rFonts w:ascii="Arial" w:eastAsia="MS Mincho" w:hAnsi="Arial" w:cs="Arial"/>
                <w:b/>
                <w:bCs/>
                <w:iCs/>
                <w:color w:val="0000FF"/>
                <w:sz w:val="20"/>
                <w:szCs w:val="20"/>
                <w:u w:val="single"/>
                <w:lang w:val="hr-BA" w:eastAsia="ja-JP"/>
              </w:rPr>
              <w:t>.</w:t>
            </w:r>
          </w:hyperlink>
          <w:r w:rsidRPr="0094759D">
            <w:rPr>
              <w:rFonts w:ascii="Arial" w:eastAsia="MS Mincho" w:hAnsi="Arial" w:cs="Arial"/>
              <w:b/>
              <w:bCs/>
              <w:iCs/>
              <w:sz w:val="20"/>
              <w:szCs w:val="20"/>
              <w:lang w:val="ru-RU" w:eastAsia="ja-JP"/>
            </w:rPr>
            <w:t xml:space="preserve"> Istraživanja koj</w:t>
          </w:r>
          <w:r w:rsidRPr="0094759D">
            <w:rPr>
              <w:rFonts w:ascii="Arial" w:eastAsia="MS Mincho" w:hAnsi="Arial" w:cs="Arial"/>
              <w:b/>
              <w:bCs/>
              <w:iCs/>
              <w:sz w:val="20"/>
              <w:szCs w:val="20"/>
              <w:lang w:val="sr-Cyrl-RS" w:eastAsia="ja-JP"/>
            </w:rPr>
            <w:t>a</w:t>
          </w:r>
          <w:r w:rsidRPr="0094759D">
            <w:rPr>
              <w:rFonts w:ascii="Arial" w:eastAsia="MS Mincho" w:hAnsi="Arial" w:cs="Arial"/>
              <w:b/>
              <w:bCs/>
              <w:iCs/>
              <w:sz w:val="20"/>
              <w:szCs w:val="20"/>
              <w:lang w:val="ru-RU" w:eastAsia="ja-JP"/>
            </w:rPr>
            <w:t xml:space="preserve"> priprema Biblioteka Narodne </w:t>
          </w:r>
          <w:r w:rsidRPr="0094759D">
            <w:rPr>
              <w:rFonts w:ascii="Arial" w:eastAsia="MS Mincho" w:hAnsi="Arial" w:cs="Arial"/>
              <w:b/>
              <w:bCs/>
              <w:iCs/>
              <w:spacing w:val="-4"/>
              <w:sz w:val="20"/>
              <w:szCs w:val="20"/>
              <w:lang w:val="ru-RU" w:eastAsia="ja-JP"/>
            </w:rPr>
            <w:t>skupštine ne odražavaju zvanični stav Narodne skupštine Republike</w:t>
          </w:r>
          <w:r w:rsidRPr="0094759D">
            <w:rPr>
              <w:rFonts w:ascii="Arial" w:eastAsia="MS Mincho" w:hAnsi="Arial" w:cs="Arial"/>
              <w:b/>
              <w:bCs/>
              <w:iCs/>
              <w:sz w:val="20"/>
              <w:szCs w:val="20"/>
              <w:lang w:val="ru-RU" w:eastAsia="ja-JP"/>
            </w:rPr>
            <w:t xml:space="preserve"> Srbije. </w:t>
          </w:r>
        </w:p>
        <w:p w:rsidR="0094759D" w:rsidRPr="0094759D" w:rsidRDefault="0094759D" w:rsidP="0094759D">
          <w:pPr>
            <w:rPr>
              <w:rFonts w:ascii="Arial" w:eastAsia="Calibri" w:hAnsi="Arial" w:cs="Arial"/>
              <w:b/>
              <w:sz w:val="20"/>
              <w:szCs w:val="20"/>
              <w:lang w:val="ru-RU"/>
            </w:rPr>
          </w:pPr>
        </w:p>
        <w:p w:rsidR="0094759D" w:rsidRPr="003B2B62" w:rsidRDefault="00065AF5" w:rsidP="003B2B62">
          <w:pPr>
            <w:rPr>
              <w:rFonts w:ascii="Arial" w:eastAsia="Calibri" w:hAnsi="Arial" w:cs="Arial"/>
              <w:sz w:val="20"/>
              <w:szCs w:val="20"/>
              <w:lang w:val="sr-Cyrl-CS"/>
            </w:rPr>
          </w:pPr>
        </w:p>
      </w:sdtContent>
    </w:sdt>
    <w:p w:rsidR="003B2B62" w:rsidRDefault="003B2B62" w:rsidP="0094759D">
      <w:pPr>
        <w:spacing w:before="240" w:line="360" w:lineRule="auto"/>
        <w:jc w:val="center"/>
        <w:rPr>
          <w:rFonts w:ascii="Arial" w:hAnsi="Arial" w:cs="Arial"/>
          <w:b/>
          <w:sz w:val="20"/>
          <w:szCs w:val="20"/>
          <w:lang w:val="sr-Latn-RS"/>
        </w:rPr>
      </w:pPr>
    </w:p>
    <w:p w:rsidR="0094759D" w:rsidRPr="0094759D" w:rsidRDefault="0094759D" w:rsidP="0094759D">
      <w:pPr>
        <w:spacing w:before="240" w:line="360" w:lineRule="auto"/>
        <w:jc w:val="center"/>
        <w:rPr>
          <w:rFonts w:ascii="Arial" w:hAnsi="Arial" w:cs="Arial"/>
          <w:b/>
          <w:sz w:val="20"/>
          <w:szCs w:val="20"/>
          <w:lang w:val="sr-Cyrl-CS"/>
        </w:rPr>
      </w:pPr>
      <w:r w:rsidRPr="0094759D">
        <w:rPr>
          <w:rFonts w:ascii="Arial" w:hAnsi="Arial" w:cs="Arial"/>
          <w:b/>
          <w:sz w:val="20"/>
          <w:szCs w:val="20"/>
          <w:lang w:val="sr-Cyrl-RS"/>
        </w:rPr>
        <w:t>MILI MEDžLIS AZERBEJDžANSKE REPUBLIKE</w:t>
      </w:r>
    </w:p>
    <w:p w:rsidR="0094759D" w:rsidRPr="0094759D" w:rsidRDefault="0094759D" w:rsidP="0094759D">
      <w:pPr>
        <w:spacing w:before="240" w:line="360" w:lineRule="auto"/>
        <w:jc w:val="center"/>
        <w:rPr>
          <w:rFonts w:ascii="Arial" w:hAnsi="Arial" w:cs="Arial"/>
          <w:b/>
          <w:sz w:val="20"/>
          <w:szCs w:val="20"/>
          <w:lang w:val="sr-Cyrl-CS"/>
        </w:rPr>
      </w:pPr>
    </w:p>
    <w:p w:rsidR="0094759D" w:rsidRPr="0094759D" w:rsidRDefault="0094759D" w:rsidP="0094759D">
      <w:pPr>
        <w:spacing w:before="240" w:after="0" w:line="360" w:lineRule="auto"/>
        <w:rPr>
          <w:rFonts w:ascii="Arial" w:hAnsi="Arial" w:cs="Arial"/>
          <w:b/>
          <w:sz w:val="20"/>
          <w:szCs w:val="20"/>
          <w:lang w:val="sr-Cyrl-RS"/>
        </w:rPr>
      </w:pPr>
      <w:r w:rsidRPr="0094759D">
        <w:rPr>
          <w:rFonts w:ascii="Arial" w:hAnsi="Arial" w:cs="Arial"/>
          <w:b/>
          <w:sz w:val="20"/>
          <w:szCs w:val="20"/>
          <w:lang w:val="sr-Cyrl-RS"/>
        </w:rPr>
        <w:t>Uvod</w:t>
      </w:r>
    </w:p>
    <w:p w:rsidR="0094759D" w:rsidRPr="0094759D" w:rsidRDefault="0094759D" w:rsidP="0094759D">
      <w:pPr>
        <w:spacing w:before="240" w:after="0" w:line="360" w:lineRule="auto"/>
        <w:jc w:val="both"/>
        <w:rPr>
          <w:rFonts w:ascii="Arial" w:hAnsi="Arial" w:cs="Arial"/>
          <w:sz w:val="20"/>
          <w:szCs w:val="20"/>
          <w:lang w:val="sr-Cyrl-RS"/>
        </w:rPr>
      </w:pPr>
      <w:r w:rsidRPr="0094759D">
        <w:rPr>
          <w:rFonts w:ascii="Arial" w:hAnsi="Arial" w:cs="Arial"/>
          <w:sz w:val="20"/>
          <w:szCs w:val="20"/>
          <w:lang w:val="sr-Cyrl-RS"/>
        </w:rPr>
        <w:t>Mili Medžlis (</w:t>
      </w:r>
      <w:r w:rsidRPr="0094759D">
        <w:rPr>
          <w:rFonts w:ascii="Arial" w:hAnsi="Arial" w:cs="Arial"/>
          <w:i/>
          <w:iCs/>
          <w:sz w:val="20"/>
          <w:szCs w:val="20"/>
          <w:lang w:val="sr-Latn-BA"/>
        </w:rPr>
        <w:t>Milli Məclis</w:t>
      </w:r>
      <w:r w:rsidRPr="0094759D">
        <w:rPr>
          <w:rFonts w:ascii="Arial" w:hAnsi="Arial" w:cs="Arial"/>
          <w:i/>
          <w:iCs/>
          <w:sz w:val="20"/>
          <w:szCs w:val="20"/>
          <w:lang w:val="sr-Cyrl-RS"/>
        </w:rPr>
        <w:t xml:space="preserve">, </w:t>
      </w:r>
      <w:r w:rsidRPr="0094759D">
        <w:rPr>
          <w:rFonts w:ascii="Arial" w:hAnsi="Arial" w:cs="Arial"/>
          <w:iCs/>
          <w:sz w:val="20"/>
          <w:szCs w:val="20"/>
          <w:lang w:val="sr-Cyrl-RS"/>
        </w:rPr>
        <w:t>azer.)</w:t>
      </w:r>
      <w:r w:rsidRPr="0094759D">
        <w:rPr>
          <w:rFonts w:ascii="Arial" w:hAnsi="Arial" w:cs="Arial"/>
          <w:sz w:val="20"/>
          <w:szCs w:val="20"/>
          <w:lang w:val="sr-Cyrl-RS"/>
        </w:rPr>
        <w:t xml:space="preserve"> je naziv parlamenta Azerbejdžanske Republike</w:t>
      </w:r>
      <w:r>
        <w:rPr>
          <w:rFonts w:ascii="Arial" w:hAnsi="Arial" w:cs="Arial"/>
          <w:sz w:val="20"/>
          <w:szCs w:val="20"/>
          <w:lang w:val="sr-Cyrl-RS"/>
        </w:rPr>
        <w:t xml:space="preserve">. </w:t>
      </w:r>
      <w:r>
        <w:rPr>
          <w:rFonts w:ascii="Arial" w:hAnsi="Arial" w:cs="Arial"/>
          <w:sz w:val="20"/>
          <w:szCs w:val="20"/>
          <w:lang w:val="sr-Latn-RS"/>
        </w:rPr>
        <w:t>Parlament je</w:t>
      </w:r>
      <w:r w:rsidRPr="0094759D">
        <w:rPr>
          <w:rFonts w:ascii="Arial" w:hAnsi="Arial" w:cs="Arial"/>
          <w:sz w:val="20"/>
          <w:szCs w:val="20"/>
          <w:lang w:val="sr-Cyrl-RS"/>
        </w:rPr>
        <w:t xml:space="preserve"> nosilac zakonodavne vlasti u </w:t>
      </w:r>
      <w:r>
        <w:rPr>
          <w:rFonts w:ascii="Arial" w:hAnsi="Arial" w:cs="Arial"/>
          <w:sz w:val="20"/>
          <w:szCs w:val="20"/>
          <w:lang w:val="sr-Latn-RS"/>
        </w:rPr>
        <w:t>Azerbejdžanskoj Republici</w:t>
      </w:r>
      <w:r w:rsidRPr="0094759D">
        <w:rPr>
          <w:rFonts w:ascii="Arial" w:hAnsi="Arial" w:cs="Arial"/>
          <w:sz w:val="20"/>
          <w:szCs w:val="20"/>
          <w:lang w:val="sr-Cyrl-RS"/>
        </w:rPr>
        <w:t>. Državna vlast u Azerbejdžanskoj Republici je organizovana po principu podele vlasti na zakonodavnu, izvršnu vlast i sudsku vlast, koje uzajamno sarađuju u skladu sa odredbama važećeg Ustava i nezavisn</w:t>
      </w:r>
      <w:r w:rsidRPr="0094759D">
        <w:rPr>
          <w:rFonts w:ascii="Arial" w:hAnsi="Arial" w:cs="Arial"/>
          <w:sz w:val="20"/>
          <w:szCs w:val="20"/>
        </w:rPr>
        <w:t>e</w:t>
      </w:r>
      <w:r w:rsidRPr="0094759D">
        <w:rPr>
          <w:rFonts w:ascii="Arial" w:hAnsi="Arial" w:cs="Arial"/>
          <w:sz w:val="20"/>
          <w:szCs w:val="20"/>
          <w:lang w:val="sr-Cyrl-RS"/>
        </w:rPr>
        <w:t xml:space="preserve"> su u okviru svojih nadležnosti. Ustav, koji je stupio na snagu 5. decembra 1995. godine, donet je posle održanog referenduma 12. novembra 1995. godine. Članom 1. Ustava utvrđeno je da u Azerbejdžanskoj Republici jedini izvor državne vlasti narod Azerbejdžana. Narod Azerbejdžana, u skladu sa članom 2. Ustava, ostvaruje svoje suvereno pravo neposredno putem glasanja, referendumom i preko svojih predstavnika izabranih na opštim, ravnopravnim i direktnim izborima, putem slobodnog, tajnog i ličnog glasanja.</w:t>
      </w:r>
    </w:p>
    <w:p w:rsidR="0094759D" w:rsidRPr="0094759D" w:rsidRDefault="0094759D" w:rsidP="0094759D">
      <w:pPr>
        <w:spacing w:before="240" w:after="0" w:line="360" w:lineRule="auto"/>
        <w:jc w:val="both"/>
        <w:rPr>
          <w:rFonts w:ascii="Arial" w:hAnsi="Arial" w:cs="Arial"/>
          <w:sz w:val="20"/>
          <w:szCs w:val="20"/>
          <w:lang w:val="sr-Cyrl-RS"/>
        </w:rPr>
      </w:pPr>
      <w:r w:rsidRPr="0094759D">
        <w:rPr>
          <w:rFonts w:ascii="Arial" w:hAnsi="Arial" w:cs="Arial"/>
          <w:sz w:val="20"/>
          <w:szCs w:val="20"/>
          <w:lang w:val="sr-Cyrl-RS"/>
        </w:rPr>
        <w:t>Azerbejdžanska država je demokratska, pravna, sekularna, unitarna republika (član 7. Ustava). Administrativno je podeljena na teritorijalne jedinice: rejone (</w:t>
      </w:r>
      <w:r w:rsidRPr="0094759D">
        <w:rPr>
          <w:rFonts w:ascii="Arial" w:hAnsi="Arial" w:cs="Arial"/>
          <w:i/>
          <w:sz w:val="20"/>
          <w:szCs w:val="20"/>
          <w:lang w:val="sr-Cyrl-RS"/>
        </w:rPr>
        <w:t>rayonlar</w:t>
      </w:r>
      <w:r w:rsidRPr="0094759D">
        <w:rPr>
          <w:rFonts w:ascii="Arial" w:hAnsi="Arial" w:cs="Arial"/>
          <w:sz w:val="20"/>
          <w:szCs w:val="20"/>
          <w:lang w:val="sr-Cyrl-RS"/>
        </w:rPr>
        <w:t xml:space="preserve">, azer.), gradove i </w:t>
      </w:r>
      <w:r w:rsidR="00A8174F">
        <w:rPr>
          <w:rFonts w:ascii="Arial" w:hAnsi="Arial" w:cs="Arial"/>
          <w:sz w:val="20"/>
          <w:szCs w:val="20"/>
          <w:lang w:val="sr-Cyrl-RS"/>
        </w:rPr>
        <w:t>jednu autonomnu republiku - Nahč</w:t>
      </w:r>
      <w:r w:rsidR="00C06193" w:rsidRPr="00C06193">
        <w:rPr>
          <w:rFonts w:ascii="Arial" w:hAnsi="Arial" w:cs="Arial"/>
          <w:sz w:val="20"/>
          <w:szCs w:val="20"/>
          <w:lang w:val="sr-Latn-BA"/>
        </w:rPr>
        <w:t>i</w:t>
      </w:r>
      <w:r w:rsidRPr="0094759D">
        <w:rPr>
          <w:rFonts w:ascii="Arial" w:hAnsi="Arial" w:cs="Arial"/>
          <w:sz w:val="20"/>
          <w:szCs w:val="20"/>
          <w:lang w:val="sr-Cyrl-RS"/>
        </w:rPr>
        <w:t>vanska Autonomna Republika (Naxçıvan Muxtar Respublikası). Rejoni se dele na opštine, a dva grada, Baku i Gandža, s</w:t>
      </w:r>
      <w:r w:rsidRPr="0094759D">
        <w:rPr>
          <w:rFonts w:ascii="Arial" w:hAnsi="Arial" w:cs="Arial"/>
          <w:sz w:val="20"/>
          <w:szCs w:val="20"/>
        </w:rPr>
        <w:t>y</w:t>
      </w:r>
      <w:r w:rsidRPr="0094759D">
        <w:rPr>
          <w:rFonts w:ascii="Arial" w:hAnsi="Arial" w:cs="Arial"/>
          <w:sz w:val="20"/>
          <w:szCs w:val="20"/>
          <w:lang w:val="sr-Cyrl-RS"/>
        </w:rPr>
        <w:t xml:space="preserve"> takođe podeljeni na rejone. Deo teritorije Azerbejdžana je pod kontrolom međunarodno nepriznate države Nagorno-Karabah.</w:t>
      </w:r>
    </w:p>
    <w:p w:rsidR="0094759D" w:rsidRPr="0094759D" w:rsidRDefault="0094759D" w:rsidP="0094759D">
      <w:pPr>
        <w:spacing w:before="240" w:after="0" w:line="360" w:lineRule="auto"/>
        <w:jc w:val="both"/>
        <w:rPr>
          <w:rFonts w:ascii="Arial" w:hAnsi="Arial" w:cs="Arial"/>
          <w:b/>
          <w:sz w:val="20"/>
          <w:szCs w:val="20"/>
          <w:lang w:val="sr-Cyrl-RS"/>
        </w:rPr>
      </w:pPr>
      <w:r w:rsidRPr="0094759D">
        <w:rPr>
          <w:rFonts w:ascii="Arial" w:hAnsi="Arial" w:cs="Arial"/>
          <w:b/>
          <w:sz w:val="20"/>
          <w:szCs w:val="20"/>
          <w:lang w:val="sr-Cyrl-RS"/>
        </w:rPr>
        <w:t>Sastav i organizacija parlamenta</w:t>
      </w:r>
    </w:p>
    <w:p w:rsidR="0094759D" w:rsidRPr="0094759D" w:rsidRDefault="0094759D" w:rsidP="0094759D">
      <w:pPr>
        <w:spacing w:before="240" w:after="0" w:line="360" w:lineRule="auto"/>
        <w:jc w:val="both"/>
        <w:rPr>
          <w:rFonts w:ascii="Arial" w:hAnsi="Arial" w:cs="Arial"/>
          <w:sz w:val="20"/>
          <w:szCs w:val="20"/>
          <w:lang w:val="sr-Cyrl-RS"/>
        </w:rPr>
      </w:pPr>
      <w:r w:rsidRPr="0094759D">
        <w:rPr>
          <w:rFonts w:ascii="Arial" w:hAnsi="Arial" w:cs="Arial"/>
          <w:sz w:val="20"/>
          <w:szCs w:val="20"/>
          <w:lang w:val="sr-Cyrl-RS"/>
        </w:rPr>
        <w:t>Mili Medžlis je jednodomni parlament koji se sastoji od 125 poslanika sa petogodišnjim mandatom. Poslanici se biraju na opštim, ravnopravnim i direktnim izborima, putem slobodnog, tajnog i ličnog glasanja. Izbori za svaki novi saziv se održavaju na pet godina prve nedelje u novembru. Za poslanike mogu biti b</w:t>
      </w:r>
      <w:r w:rsidR="00FA395A">
        <w:rPr>
          <w:rFonts w:ascii="Arial" w:hAnsi="Arial" w:cs="Arial"/>
          <w:sz w:val="20"/>
          <w:szCs w:val="20"/>
          <w:lang w:val="sr-Cyrl-RS"/>
        </w:rPr>
        <w:t xml:space="preserve">irani </w:t>
      </w:r>
      <w:r w:rsidRPr="0094759D">
        <w:rPr>
          <w:rFonts w:ascii="Arial" w:hAnsi="Arial" w:cs="Arial"/>
          <w:sz w:val="20"/>
          <w:szCs w:val="20"/>
          <w:lang w:val="sr-Cyrl-RS"/>
        </w:rPr>
        <w:t>državljani Azerbejdžanske Republike koji nisu mlađi od 25 godina. Kandidati za poslanike ne mogu biti: osobe sa dvojinim državljanstvom, osobe koje imaju obaveze prema drugim državama, oni koji rade u izvršnoj i sudskoj vlasti, radno aktivne osobe osim onih koji su na plaćenim poslovima u naučnim, edukativnim i umetničkim oblastima, profesionalna vojna lica, sveštena lica, osobe koje su pravosnažno lišene pravne sposobnosti, osobe osuđene za teško krivično delo na izdržavanju zatvorske kazne na osnovu odluke suda. Regularnost izbora proverava i odobrava Ustavni sud. Nakon verifikacije 83 poslanička mandata, koliko je po Ustavu potrebno da bi Mili Medžlis stekao svoja ovlašćenja, zakazuje se prva sednica u roku od nedelju dana od datuma verifikacije mandata.</w:t>
      </w:r>
    </w:p>
    <w:p w:rsidR="0094759D" w:rsidRPr="0094759D" w:rsidRDefault="0094759D" w:rsidP="0094759D">
      <w:pPr>
        <w:spacing w:before="240" w:after="0" w:line="360" w:lineRule="auto"/>
        <w:jc w:val="both"/>
        <w:rPr>
          <w:rFonts w:ascii="Arial" w:hAnsi="Arial" w:cs="Arial"/>
          <w:color w:val="FF0000"/>
          <w:sz w:val="20"/>
          <w:szCs w:val="20"/>
          <w:lang w:val="sr-Cyrl-RS"/>
        </w:rPr>
      </w:pPr>
      <w:r w:rsidRPr="0094759D">
        <w:rPr>
          <w:rFonts w:ascii="Arial" w:hAnsi="Arial" w:cs="Arial"/>
          <w:sz w:val="20"/>
          <w:szCs w:val="20"/>
          <w:lang w:val="sr-Cyrl-RS"/>
        </w:rPr>
        <w:lastRenderedPageBreak/>
        <w:t>Prvi parlamentarni izbori u Azerbejdžanu nakon sticanja nezavisnosti su održani 1995. godine. Poslednji parlamentarni izbori su održani 2010. godine. Vladajuća stranka - Nova partija Azerbejdžana (</w:t>
      </w:r>
      <w:r w:rsidRPr="0094759D">
        <w:rPr>
          <w:rFonts w:ascii="Arial" w:hAnsi="Arial" w:cs="Arial"/>
          <w:i/>
          <w:iCs/>
          <w:sz w:val="20"/>
          <w:szCs w:val="20"/>
          <w:lang w:val="sr-Latn-ME"/>
        </w:rPr>
        <w:t>Yeni Azərbaycan Partiyası</w:t>
      </w:r>
      <w:r w:rsidRPr="0094759D">
        <w:rPr>
          <w:rFonts w:ascii="Arial" w:hAnsi="Arial" w:cs="Arial"/>
          <w:sz w:val="20"/>
          <w:szCs w:val="20"/>
          <w:lang w:val="sr-Cyrl-RS"/>
        </w:rPr>
        <w:t>) je osvojila 71 poslaničko mesto, 41 mesto su osvojili nazavisni kanditati, Građanska partija Solidarnost (Vətəndaş Həmrəyliyi Partiyası) ima 3 poslanika, „Ana Veten“ partija (Ana Vətən Partiyası) ima 2 poslanika a ostalih 8 mesta je raspoređeno na  osam manjih opozic</w:t>
      </w:r>
      <w:bookmarkStart w:id="1" w:name="_GoBack"/>
      <w:bookmarkEnd w:id="1"/>
      <w:r w:rsidRPr="0094759D">
        <w:rPr>
          <w:rFonts w:ascii="Arial" w:hAnsi="Arial" w:cs="Arial"/>
          <w:sz w:val="20"/>
          <w:szCs w:val="20"/>
          <w:lang w:val="sr-Cyrl-RS"/>
        </w:rPr>
        <w:t>ionih partija. Izabrano je 20 žena poslanika u parlamentu. Dve glavne opozicone partije, Partija Jednakost (</w:t>
      </w:r>
      <w:r w:rsidRPr="0094759D">
        <w:rPr>
          <w:rFonts w:ascii="Arial" w:hAnsi="Arial" w:cs="Arial"/>
          <w:i/>
          <w:iCs/>
          <w:sz w:val="20"/>
          <w:szCs w:val="20"/>
          <w:lang w:val="sr-Latn-ME"/>
        </w:rPr>
        <w:t>Müsavat Partiyası</w:t>
      </w:r>
      <w:r w:rsidRPr="0094759D">
        <w:rPr>
          <w:rFonts w:ascii="Arial" w:hAnsi="Arial" w:cs="Arial"/>
          <w:sz w:val="20"/>
          <w:szCs w:val="20"/>
          <w:lang w:val="sr-Latn-ME"/>
        </w:rPr>
        <w:t>)</w:t>
      </w:r>
      <w:r w:rsidRPr="0094759D">
        <w:rPr>
          <w:rFonts w:ascii="Arial" w:hAnsi="Arial" w:cs="Arial"/>
          <w:sz w:val="20"/>
          <w:szCs w:val="20"/>
          <w:lang w:val="sr-Cyrl-RS"/>
        </w:rPr>
        <w:t xml:space="preserve"> i Azerbejdžanska partija narodnog fronta (</w:t>
      </w:r>
      <w:r w:rsidRPr="0094759D">
        <w:rPr>
          <w:rFonts w:ascii="Arial" w:hAnsi="Arial" w:cs="Arial"/>
          <w:i/>
          <w:iCs/>
          <w:sz w:val="20"/>
          <w:szCs w:val="20"/>
          <w:lang w:val="sr-Latn-BA"/>
        </w:rPr>
        <w:t>Azərbaycan Xalq Cəbhəsi Partiyası</w:t>
      </w:r>
      <w:r w:rsidRPr="0094759D">
        <w:rPr>
          <w:rFonts w:ascii="Arial" w:hAnsi="Arial" w:cs="Arial"/>
          <w:sz w:val="20"/>
          <w:szCs w:val="20"/>
          <w:lang w:val="sr-Cyrl-RS"/>
        </w:rPr>
        <w:t>), koje su do izbora 2010. imale osam poslaničkih mesta nisu zastupljene u parlamentu. Ukupno u Azerbejdžanu postoje 42 političke partije. Poslaničku grupu može da osnuje najmanje 25 poslanika. Poslanička grupa se ukida ukoliko broj poslanika padne ispod tog broja o čemu se obaveštava parlament, a što se konstatuje na prvoj narednoj sednici.</w:t>
      </w:r>
      <w:r w:rsidRPr="0094759D">
        <w:rPr>
          <w:rFonts w:ascii="Arial" w:hAnsi="Arial" w:cs="Arial"/>
          <w:color w:val="FF0000"/>
          <w:sz w:val="20"/>
          <w:szCs w:val="20"/>
          <w:lang w:val="sr-Cyrl-RS"/>
        </w:rPr>
        <w:t xml:space="preserve"> </w:t>
      </w:r>
    </w:p>
    <w:p w:rsidR="0094759D" w:rsidRPr="0094759D" w:rsidRDefault="0094759D" w:rsidP="0094759D">
      <w:pPr>
        <w:spacing w:before="240" w:after="0" w:line="360" w:lineRule="auto"/>
        <w:jc w:val="both"/>
        <w:rPr>
          <w:rFonts w:ascii="Arial" w:hAnsi="Arial" w:cs="Arial"/>
          <w:sz w:val="20"/>
          <w:szCs w:val="20"/>
          <w:lang w:val="sr-Cyrl-RS"/>
        </w:rPr>
      </w:pPr>
      <w:r w:rsidRPr="0094759D">
        <w:rPr>
          <w:rFonts w:ascii="Arial" w:hAnsi="Arial" w:cs="Arial"/>
          <w:sz w:val="20"/>
          <w:szCs w:val="20"/>
          <w:lang w:val="sr-Cyrl-RS"/>
        </w:rPr>
        <w:t>Mili Medžlis se sastaje u redovnim i vanrednim zasedanjima. Redovna zasedanja se održavaju dva puta godišnje u proleće i jesen. Prolećno zasedanje počinje 1. februara i traje do 31. maja a jesenje zasedanje počinje 30. septembra i traje do 30. decembra. Po pravilu, sednice parlamenta se održavaju najmanje dva puta mesečno. Poslanici su dužni da prisustvuju sednicama osim u periodima odmora dva puta godišnje - od 15. jula do 30. avgusta i od 1. januara do 15. januara, kao i za vreme praznika. Vanredna zasedanja se zakazuju na zahtev Predsednika Azerbejdžanske Republike ili na zahtev 42 poslanika. Sednice su otvorene za javnost i medijski su ispraćene. Sednice parlamenta mogu biti zatvorene za javnost na zahtev Predsednika Azerbejdžanske Republike ili na predlog 83 poslanika.</w:t>
      </w:r>
    </w:p>
    <w:p w:rsidR="0094759D" w:rsidRPr="0094759D" w:rsidRDefault="0094759D" w:rsidP="0094759D">
      <w:pPr>
        <w:spacing w:before="240" w:after="0" w:line="360" w:lineRule="auto"/>
        <w:jc w:val="both"/>
        <w:rPr>
          <w:rFonts w:ascii="Arial" w:hAnsi="Arial" w:cs="Arial"/>
          <w:sz w:val="20"/>
          <w:szCs w:val="20"/>
          <w:lang w:val="sr-Cyrl-RS"/>
        </w:rPr>
      </w:pPr>
      <w:r w:rsidRPr="0094759D">
        <w:rPr>
          <w:rFonts w:ascii="Arial" w:hAnsi="Arial" w:cs="Arial"/>
          <w:sz w:val="20"/>
          <w:szCs w:val="20"/>
          <w:lang w:val="sr-Cyrl-RS"/>
        </w:rPr>
        <w:t xml:space="preserve">Predsednik parlamenta rukovodi radom parlamenta u čemu mu pomažu Prvi zamenik predsednika i još dva zamenika. Ukupan broj odbora u parlamentu je 11. </w:t>
      </w:r>
      <w:r w:rsidRPr="0094759D">
        <w:rPr>
          <w:rFonts w:ascii="Arial" w:hAnsi="Arial" w:cs="Arial"/>
          <w:i/>
          <w:sz w:val="20"/>
          <w:szCs w:val="20"/>
          <w:lang w:val="sr-Cyrl-RS"/>
        </w:rPr>
        <w:t>Odbor za zakonodavnu politiku i državnu izgradnju</w:t>
      </w:r>
      <w:r w:rsidRPr="0094759D">
        <w:rPr>
          <w:rFonts w:ascii="Arial" w:hAnsi="Arial" w:cs="Arial"/>
          <w:sz w:val="20"/>
          <w:szCs w:val="20"/>
          <w:lang w:val="sr-Cyrl-RS"/>
        </w:rPr>
        <w:t xml:space="preserve"> prati državnu zakonodavnu politiku i primenu zakona i vodeći je odbor za razmatranje i davanje mišljenja na predloge zakona i rezolucija koji se tiču izgradnje države, teritorijalnog suvereniteta, pravosuđa, ustavnih i drugih pitanja. Ostali odbori su: Odbor za bezbednost i odbranu, Odbor za finansijsku politiku, Odbor za prirodne resurse, energetiku i ekologiju, Odbor za agrarnu politiku, Odbor za regionalna pitanja, Odbor za socijalnu politiku, Odbor za nauku i prosvetu, Odbor za kulturu, Odbor za međunarodnu i međuparlamentarnu saradnju i Odbor za ljudska prava. Parlament može u skladu sa Poslovnikom o radu da u zavisnosti od potreba obrazuje i druge odbore, reorganizuje i/ili ukine postojeće. Rad odbora je javan. Audio i video zapisi sa sednica odbora se objavljuju uz dozvolu odbora. Informacije o radu odbora i izveštaji se objavljuju u štampanom glasilu parlamenta. Mili Medžlis ima svoje glasilo, Azerbejdžanske novine (</w:t>
      </w:r>
      <w:r w:rsidRPr="0094759D">
        <w:rPr>
          <w:rFonts w:ascii="Arial" w:hAnsi="Arial" w:cs="Arial"/>
          <w:i/>
          <w:sz w:val="20"/>
          <w:szCs w:val="20"/>
          <w:lang w:val="sr-Cyrl-RS"/>
        </w:rPr>
        <w:t>Azərbaycan qəzeti</w:t>
      </w:r>
      <w:r w:rsidRPr="0094759D">
        <w:rPr>
          <w:rFonts w:ascii="Arial" w:hAnsi="Arial" w:cs="Arial"/>
          <w:sz w:val="20"/>
          <w:szCs w:val="20"/>
          <w:lang w:val="sr-Cyrl-RS"/>
        </w:rPr>
        <w:t>), koje se distribuiraju širom zemlje.</w:t>
      </w:r>
    </w:p>
    <w:p w:rsidR="0094759D" w:rsidRPr="0094759D" w:rsidRDefault="0094759D" w:rsidP="0094759D">
      <w:pPr>
        <w:spacing w:before="240" w:after="0" w:line="360" w:lineRule="auto"/>
        <w:jc w:val="both"/>
        <w:rPr>
          <w:rFonts w:ascii="Arial" w:hAnsi="Arial" w:cs="Arial"/>
          <w:sz w:val="20"/>
          <w:szCs w:val="20"/>
          <w:lang w:val="sr-Cyrl-RS"/>
        </w:rPr>
      </w:pPr>
      <w:r w:rsidRPr="0094759D">
        <w:rPr>
          <w:rFonts w:ascii="Arial" w:hAnsi="Arial" w:cs="Arial"/>
          <w:sz w:val="20"/>
          <w:szCs w:val="20"/>
          <w:lang w:val="sr-Cyrl-RS"/>
        </w:rPr>
        <w:t xml:space="preserve">Pored odbora, Mili Medžlis u svom sastavu ima i dve komisije – Disciplinsku komisiju i Komisiju za glasanje. Disciplinska komisija se bavi pitanjima prava i obaveza poslanika a Komisija za glasanje se bavi utvrđivanjem rezultata javnog i tajnog glasanja na sednici bez upotrebe računarskog sistema. Obe komisije se sastoje od po 7 članova koji se biraju na godinu dana jer se komisije osnivaju na prvoj sednici </w:t>
      </w:r>
      <w:r w:rsidRPr="0094759D">
        <w:rPr>
          <w:rFonts w:ascii="Arial" w:hAnsi="Arial" w:cs="Arial"/>
          <w:sz w:val="20"/>
          <w:szCs w:val="20"/>
          <w:lang w:val="sr-Cyrl-RS"/>
        </w:rPr>
        <w:lastRenderedPageBreak/>
        <w:t xml:space="preserve">novog saziva i svake godine na prvoj sednici prolećnog zasedanja. Predsednik i sekretar komisije se bira iz redova članova komisije. Sednice komisija se održavaju ako je prisutno najmanje 4 člana. Odluke se donose prostom većinom. Ukoliko se poslanik ne slaže sa odlukom neke od komisija može da zatraži i mišljenje na posebnoj sednici Mili Medžlisa. </w:t>
      </w:r>
    </w:p>
    <w:p w:rsidR="0094759D" w:rsidRPr="0094759D" w:rsidRDefault="0094759D" w:rsidP="0094759D">
      <w:pPr>
        <w:spacing w:before="240" w:after="0" w:line="360" w:lineRule="auto"/>
        <w:jc w:val="both"/>
        <w:rPr>
          <w:rFonts w:ascii="Arial" w:hAnsi="Arial" w:cs="Arial"/>
          <w:sz w:val="20"/>
          <w:szCs w:val="20"/>
          <w:lang w:val="sr-Cyrl-RS"/>
        </w:rPr>
      </w:pPr>
      <w:r w:rsidRPr="0094759D">
        <w:rPr>
          <w:rFonts w:ascii="Arial" w:hAnsi="Arial" w:cs="Arial"/>
          <w:sz w:val="20"/>
          <w:szCs w:val="20"/>
          <w:lang w:val="sr-Cyrl-RS"/>
        </w:rPr>
        <w:t>Pored ovih komisija poslanici mogu da osnuju i privremene komisije uz odobrenje Mili Medžlisa. Poslanici su takođe uključeni i u rad poslaničkih grupa prijateljstva putem kojih ostvaruju međuparlamentarnu saradnju sa oko sedamdeset zemalja u svetu.</w:t>
      </w:r>
    </w:p>
    <w:p w:rsidR="0094759D" w:rsidRPr="0094759D" w:rsidRDefault="0094759D" w:rsidP="0094759D">
      <w:pPr>
        <w:spacing w:before="240" w:line="360" w:lineRule="auto"/>
        <w:jc w:val="both"/>
        <w:rPr>
          <w:rFonts w:ascii="Arial" w:hAnsi="Arial" w:cs="Arial"/>
          <w:sz w:val="20"/>
          <w:szCs w:val="20"/>
          <w:lang w:val="sr-Cyrl-RS"/>
        </w:rPr>
      </w:pPr>
      <w:r w:rsidRPr="0094759D">
        <w:rPr>
          <w:rFonts w:ascii="Arial" w:hAnsi="Arial" w:cs="Arial"/>
          <w:sz w:val="20"/>
          <w:szCs w:val="20"/>
          <w:lang w:val="sr-Cyrl-RS"/>
        </w:rPr>
        <w:t>Ustavna obaveza Mili Medžilisa je i osnivanje Revizorske komore. Komora je stalno i nezavisno telo koje obavlja kontrolu javnih rashoda Azerbejdžanske Republike. Za obavljanje poslova iz svoje nadležnosti je odgovorna Mili Medžlisu koji postavlja presednika Komore, njegovog zamenika i revizore na period od 7 godina.</w:t>
      </w:r>
    </w:p>
    <w:p w:rsidR="0094759D" w:rsidRPr="0094759D" w:rsidRDefault="0094759D" w:rsidP="0094759D">
      <w:pPr>
        <w:spacing w:before="240" w:line="360" w:lineRule="auto"/>
        <w:jc w:val="both"/>
        <w:rPr>
          <w:rFonts w:ascii="Arial" w:hAnsi="Arial" w:cs="Arial"/>
          <w:sz w:val="20"/>
          <w:szCs w:val="20"/>
          <w:lang w:val="sr-Cyrl-RS"/>
        </w:rPr>
      </w:pPr>
      <w:r w:rsidRPr="0094759D">
        <w:rPr>
          <w:rFonts w:ascii="Arial" w:hAnsi="Arial" w:cs="Arial"/>
          <w:sz w:val="20"/>
          <w:szCs w:val="20"/>
          <w:lang w:val="sr-Cyrl-RS"/>
        </w:rPr>
        <w:t xml:space="preserve">Stručne poslove za potrebe rada poslanika obavlja služba parlamenta na čijem čelu je šef službe. </w:t>
      </w:r>
    </w:p>
    <w:p w:rsidR="0094759D" w:rsidRPr="0094759D" w:rsidRDefault="0094759D" w:rsidP="0094759D">
      <w:pPr>
        <w:spacing w:line="360" w:lineRule="auto"/>
        <w:rPr>
          <w:rFonts w:ascii="Arial" w:hAnsi="Arial" w:cs="Arial"/>
          <w:b/>
          <w:sz w:val="20"/>
          <w:szCs w:val="20"/>
          <w:lang w:val="sr-Cyrl-RS"/>
        </w:rPr>
      </w:pPr>
      <w:r w:rsidRPr="0094759D">
        <w:rPr>
          <w:rFonts w:ascii="Arial" w:hAnsi="Arial" w:cs="Arial"/>
          <w:b/>
          <w:sz w:val="20"/>
          <w:szCs w:val="20"/>
          <w:lang w:val="sr-Cyrl-RS"/>
        </w:rPr>
        <w:t>Postupak za donošenje akata</w:t>
      </w:r>
    </w:p>
    <w:p w:rsidR="0094759D" w:rsidRPr="0094759D" w:rsidRDefault="0094759D" w:rsidP="0094759D">
      <w:pPr>
        <w:spacing w:line="360" w:lineRule="auto"/>
        <w:jc w:val="both"/>
        <w:rPr>
          <w:rFonts w:ascii="Arial" w:hAnsi="Arial" w:cs="Arial"/>
          <w:sz w:val="20"/>
          <w:szCs w:val="20"/>
          <w:lang w:val="sr-Cyrl-RS"/>
        </w:rPr>
      </w:pPr>
      <w:r w:rsidRPr="0094759D">
        <w:rPr>
          <w:rFonts w:ascii="Arial" w:hAnsi="Arial" w:cs="Arial"/>
          <w:sz w:val="20"/>
          <w:szCs w:val="20"/>
          <w:lang w:val="sr-Cyrl-RS"/>
        </w:rPr>
        <w:t>Pravo predlaganja zakona i drugih pravnih akata imaju poslanici, Predsednik Azerbejdžanske Republike, Vrhovni sud, 40.000 građana sa pravom glasa, Rep</w:t>
      </w:r>
      <w:r w:rsidR="003B2B62">
        <w:rPr>
          <w:rFonts w:ascii="Arial" w:hAnsi="Arial" w:cs="Arial"/>
          <w:sz w:val="20"/>
          <w:szCs w:val="20"/>
          <w:lang w:val="sr-Cyrl-RS"/>
        </w:rPr>
        <w:t>ublički tužilac i Skupština Nahč</w:t>
      </w:r>
      <w:r w:rsidR="003B2B62">
        <w:rPr>
          <w:rFonts w:ascii="Arial" w:hAnsi="Arial" w:cs="Arial"/>
          <w:sz w:val="20"/>
          <w:szCs w:val="20"/>
          <w:lang w:val="sr-Latn-RS"/>
        </w:rPr>
        <w:t>i</w:t>
      </w:r>
      <w:r w:rsidRPr="0094759D">
        <w:rPr>
          <w:rFonts w:ascii="Arial" w:hAnsi="Arial" w:cs="Arial"/>
          <w:sz w:val="20"/>
          <w:szCs w:val="20"/>
          <w:lang w:val="sr-Cyrl-RS"/>
        </w:rPr>
        <w:t>vanske Autonomne Republike. Predlozi zakona i odluka se stavljaju na glasanje u izvornom obliku. Pravo predlaganja izmena na ove predloge se ostvaruje uz dozvolu ovlašćenog predlagača. O predlozima se glasa u roku od dva meseca osim u hitnom postupku koji je opet određen od strane predlagača. U hitnom postupku rok za glasanje je 20 dana. Izglasani predlozi zakona se podnose Predsedniku Republike radi proglašavanja u roku od 14 dana ili u roku od 24 sata ukoliko je reč o hitnom postupku. Ukoliko nije drugačije propisano zakon stupa na snagu danom objavljivanja u službenom glasilu.</w:t>
      </w:r>
    </w:p>
    <w:p w:rsidR="0094759D" w:rsidRPr="0094759D" w:rsidRDefault="0094759D" w:rsidP="0094759D">
      <w:pPr>
        <w:spacing w:line="360" w:lineRule="auto"/>
        <w:jc w:val="both"/>
        <w:rPr>
          <w:rFonts w:ascii="Arial" w:hAnsi="Arial" w:cs="Arial"/>
          <w:b/>
          <w:sz w:val="20"/>
          <w:szCs w:val="20"/>
          <w:lang w:val="sr-Cyrl-RS"/>
        </w:rPr>
      </w:pPr>
      <w:r w:rsidRPr="0094759D">
        <w:rPr>
          <w:rFonts w:ascii="Arial" w:hAnsi="Arial" w:cs="Arial"/>
          <w:b/>
          <w:sz w:val="20"/>
          <w:szCs w:val="20"/>
          <w:lang w:val="sr-Cyrl-RS"/>
        </w:rPr>
        <w:t>Statistika i plan rada Mili Medžlisa</w:t>
      </w:r>
    </w:p>
    <w:p w:rsidR="0094759D" w:rsidRPr="0094759D" w:rsidRDefault="0094759D" w:rsidP="0094759D">
      <w:pPr>
        <w:spacing w:line="360" w:lineRule="auto"/>
        <w:jc w:val="both"/>
        <w:rPr>
          <w:rFonts w:ascii="Arial" w:hAnsi="Arial" w:cs="Arial"/>
          <w:sz w:val="20"/>
          <w:szCs w:val="20"/>
          <w:lang w:val="sr-Cyrl-RS"/>
        </w:rPr>
      </w:pPr>
      <w:r w:rsidRPr="0094759D">
        <w:rPr>
          <w:rFonts w:ascii="Arial" w:hAnsi="Arial" w:cs="Arial"/>
          <w:sz w:val="20"/>
          <w:szCs w:val="20"/>
          <w:lang w:val="sr-Cyrl-RS"/>
        </w:rPr>
        <w:t xml:space="preserve">Predlozi zakona se razmatraju na osnovu zakonodavne agende koju odobrava Mili Medžlis odlukom na početku svakog zasedanja. Trenutno je u Mili Medžlisu u toku jesenje zasedanje sa sledećom zaknodavnom agendom:  </w:t>
      </w:r>
    </w:p>
    <w:p w:rsidR="0094759D" w:rsidRDefault="0094759D" w:rsidP="0094759D">
      <w:pPr>
        <w:spacing w:line="360" w:lineRule="auto"/>
        <w:jc w:val="both"/>
        <w:rPr>
          <w:lang w:val="sr-Latn-RS"/>
        </w:rPr>
      </w:pPr>
    </w:p>
    <w:p w:rsidR="003B2B62" w:rsidRDefault="003B2B62" w:rsidP="0094759D">
      <w:pPr>
        <w:spacing w:line="360" w:lineRule="auto"/>
        <w:jc w:val="both"/>
        <w:rPr>
          <w:lang w:val="sr-Latn-RS"/>
        </w:rPr>
      </w:pPr>
    </w:p>
    <w:p w:rsidR="003B2B62" w:rsidRDefault="003B2B62" w:rsidP="0094759D">
      <w:pPr>
        <w:spacing w:line="360" w:lineRule="auto"/>
        <w:jc w:val="both"/>
        <w:rPr>
          <w:lang w:val="sr-Latn-RS"/>
        </w:rPr>
      </w:pPr>
    </w:p>
    <w:p w:rsidR="003B2B62" w:rsidRPr="003B2B62" w:rsidRDefault="003B2B62" w:rsidP="0094759D">
      <w:pPr>
        <w:spacing w:line="360" w:lineRule="auto"/>
        <w:jc w:val="both"/>
        <w:rPr>
          <w:lang w:val="sr-Latn-RS"/>
        </w:rPr>
      </w:pPr>
    </w:p>
    <w:tbl>
      <w:tblPr>
        <w:tblW w:w="0" w:type="auto"/>
        <w:tblCellSpacing w:w="15" w:type="dxa"/>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350"/>
        <w:gridCol w:w="4777"/>
        <w:gridCol w:w="2161"/>
        <w:gridCol w:w="2192"/>
      </w:tblGrid>
      <w:tr w:rsidR="0094759D" w:rsidRPr="003F4941"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eastAsia="Times New Roman" w:cs="Arial"/>
                <w:sz w:val="18"/>
                <w:szCs w:val="18"/>
                <w:lang w:val="sr-Cyrl-RS"/>
              </w:rPr>
            </w:pPr>
            <w:r>
              <w:rPr>
                <w:rFonts w:eastAsia="Times New Roman" w:cs="Arial"/>
                <w:b/>
                <w:bCs/>
                <w:sz w:val="18"/>
                <w:szCs w:val="18"/>
                <w:lang w:val="sr-Cyrl-RS"/>
              </w:rPr>
              <w:lastRenderedPageBreak/>
              <w:t>Бр.</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before="100" w:beforeAutospacing="1" w:after="100" w:afterAutospacing="1" w:line="240" w:lineRule="auto"/>
              <w:jc w:val="center"/>
              <w:rPr>
                <w:rFonts w:ascii="Arial" w:eastAsia="Times New Roman" w:hAnsi="Arial" w:cs="Arial"/>
                <w:b/>
                <w:bCs/>
                <w:sz w:val="20"/>
                <w:szCs w:val="20"/>
                <w:lang w:val="sr-Cyrl-RS"/>
              </w:rPr>
            </w:pPr>
            <w:r w:rsidRPr="0094759D">
              <w:rPr>
                <w:rFonts w:ascii="Arial" w:eastAsia="Times New Roman" w:hAnsi="Arial" w:cs="Arial"/>
                <w:b/>
                <w:bCs/>
                <w:sz w:val="20"/>
                <w:szCs w:val="20"/>
                <w:lang w:val="sr-Cyrl-RS"/>
              </w:rPr>
              <w:t>Naziv predloga zakona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before="100" w:beforeAutospacing="1" w:after="100" w:afterAutospacing="1" w:line="240" w:lineRule="auto"/>
              <w:jc w:val="center"/>
              <w:rPr>
                <w:rFonts w:ascii="Arial" w:eastAsia="Times New Roman" w:hAnsi="Arial" w:cs="Arial"/>
                <w:b/>
                <w:bCs/>
                <w:sz w:val="20"/>
                <w:szCs w:val="20"/>
                <w:lang w:val="sr-Cyrl-RS"/>
              </w:rPr>
            </w:pPr>
            <w:r w:rsidRPr="0094759D">
              <w:rPr>
                <w:rFonts w:ascii="Arial" w:eastAsia="Times New Roman" w:hAnsi="Arial" w:cs="Arial"/>
                <w:sz w:val="20"/>
                <w:szCs w:val="20"/>
              </w:rPr>
              <w:t> </w:t>
            </w:r>
            <w:r w:rsidRPr="0094759D">
              <w:rPr>
                <w:rFonts w:ascii="Arial" w:eastAsia="Times New Roman" w:hAnsi="Arial" w:cs="Arial"/>
                <w:b/>
                <w:bCs/>
                <w:sz w:val="20"/>
                <w:szCs w:val="20"/>
                <w:lang w:val="sr-Cyrl-RS"/>
              </w:rPr>
              <w:t>Nadležni odbor</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before="100" w:beforeAutospacing="1" w:after="100" w:afterAutospacing="1" w:line="240" w:lineRule="auto"/>
              <w:jc w:val="center"/>
              <w:rPr>
                <w:rFonts w:ascii="Arial" w:eastAsia="Times New Roman" w:hAnsi="Arial" w:cs="Arial"/>
                <w:b/>
                <w:sz w:val="20"/>
                <w:szCs w:val="20"/>
                <w:lang w:val="sr-Cyrl-RS"/>
              </w:rPr>
            </w:pPr>
            <w:r w:rsidRPr="0094759D">
              <w:rPr>
                <w:rFonts w:ascii="Arial" w:eastAsia="Times New Roman" w:hAnsi="Arial" w:cs="Arial"/>
                <w:sz w:val="20"/>
                <w:szCs w:val="20"/>
              </w:rPr>
              <w:t> </w:t>
            </w:r>
            <w:r w:rsidRPr="0094759D">
              <w:rPr>
                <w:rFonts w:ascii="Arial" w:eastAsia="Times New Roman" w:hAnsi="Arial" w:cs="Arial"/>
                <w:b/>
                <w:sz w:val="20"/>
                <w:szCs w:val="20"/>
                <w:lang w:val="sr-Cyrl-RS"/>
              </w:rPr>
              <w:t>Nadležno odeljenje</w:t>
            </w:r>
          </w:p>
        </w:tc>
      </w:tr>
      <w:tr w:rsidR="0094759D" w:rsidRPr="003F4941"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before="100" w:beforeAutospacing="1" w:after="100" w:afterAutospacing="1"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 xml:space="preserve">Zakonodavne inicijative koje podnose </w:t>
            </w:r>
            <w:r w:rsidRPr="0094759D">
              <w:rPr>
                <w:rFonts w:ascii="Arial" w:hAnsi="Arial" w:cs="Arial"/>
                <w:sz w:val="20"/>
                <w:szCs w:val="20"/>
                <w:lang w:val="sr-Cyrl-RS"/>
              </w:rPr>
              <w:t>Predsednik Azerbejdžanske Republike, Vrhovni sud, Republički tužilac i Skupština Nahičevanske Autonomne Republike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Relevantni odbori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Relevantna odeljenja stručne službe</w:t>
            </w:r>
          </w:p>
        </w:tc>
      </w:tr>
      <w:tr w:rsidR="0094759D" w:rsidRPr="0094759D"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Paket zakona o budžetu Azerbejdžanske Republike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before="100" w:beforeAutospacing="1" w:after="100" w:afterAutospacing="1" w:line="240" w:lineRule="auto"/>
              <w:rPr>
                <w:rFonts w:ascii="Arial" w:eastAsia="Times New Roman" w:hAnsi="Arial" w:cs="Arial"/>
                <w:sz w:val="20"/>
                <w:szCs w:val="20"/>
                <w:lang w:val="sr-Cyrl-RS"/>
              </w:rPr>
            </w:pPr>
            <w:r w:rsidRPr="0094759D">
              <w:rPr>
                <w:rStyle w:val="hps"/>
                <w:rFonts w:ascii="Arial" w:hAnsi="Arial" w:cs="Arial"/>
                <w:sz w:val="20"/>
                <w:szCs w:val="20"/>
                <w:lang w:val="sr-Latn-RS"/>
              </w:rPr>
              <w:t>Relevantni</w:t>
            </w:r>
            <w:r w:rsidRPr="0094759D">
              <w:rPr>
                <w:rFonts w:ascii="Arial" w:hAnsi="Arial" w:cs="Arial"/>
                <w:sz w:val="20"/>
                <w:szCs w:val="20"/>
                <w:lang w:val="sr-Latn-RS"/>
              </w:rPr>
              <w:t xml:space="preserve"> </w:t>
            </w:r>
            <w:r w:rsidRPr="0094759D">
              <w:rPr>
                <w:rStyle w:val="hps"/>
                <w:rFonts w:ascii="Arial" w:hAnsi="Arial" w:cs="Arial"/>
                <w:sz w:val="20"/>
                <w:szCs w:val="20"/>
                <w:lang w:val="sr-Latn-RS"/>
              </w:rPr>
              <w:t>odbori (</w:t>
            </w:r>
            <w:r w:rsidRPr="0094759D">
              <w:rPr>
                <w:rFonts w:ascii="Arial" w:hAnsi="Arial" w:cs="Arial"/>
                <w:sz w:val="20"/>
                <w:szCs w:val="20"/>
                <w:lang w:val="sr-Cyrl-RS"/>
              </w:rPr>
              <w:t>Vodeći</w:t>
            </w:r>
            <w:r w:rsidRPr="0094759D">
              <w:rPr>
                <w:rFonts w:ascii="Arial" w:hAnsi="Arial" w:cs="Arial"/>
                <w:sz w:val="20"/>
                <w:szCs w:val="20"/>
                <w:lang w:val="sr-Latn-RS"/>
              </w:rPr>
              <w:t xml:space="preserve"> </w:t>
            </w:r>
            <w:r w:rsidRPr="0094759D">
              <w:rPr>
                <w:rStyle w:val="hps"/>
                <w:rFonts w:ascii="Arial" w:hAnsi="Arial" w:cs="Arial"/>
                <w:sz w:val="20"/>
                <w:szCs w:val="20"/>
                <w:lang w:val="sr-Latn-RS"/>
              </w:rPr>
              <w:t>-</w:t>
            </w:r>
            <w:r w:rsidRPr="0094759D">
              <w:rPr>
                <w:rFonts w:ascii="Arial" w:hAnsi="Arial" w:cs="Arial"/>
                <w:sz w:val="20"/>
                <w:szCs w:val="20"/>
                <w:lang w:val="sr-Latn-RS"/>
              </w:rPr>
              <w:t xml:space="preserve"> </w:t>
            </w:r>
            <w:r w:rsidRPr="0094759D">
              <w:rPr>
                <w:rStyle w:val="hps"/>
                <w:rFonts w:ascii="Arial" w:hAnsi="Arial" w:cs="Arial"/>
                <w:sz w:val="20"/>
                <w:szCs w:val="20"/>
                <w:lang w:val="sr-Latn-RS"/>
              </w:rPr>
              <w:t>Odbor</w:t>
            </w:r>
            <w:r w:rsidRPr="0094759D">
              <w:rPr>
                <w:rFonts w:ascii="Arial" w:hAnsi="Arial" w:cs="Arial"/>
                <w:sz w:val="20"/>
                <w:szCs w:val="20"/>
                <w:lang w:val="sr-Latn-RS"/>
              </w:rPr>
              <w:t xml:space="preserve"> </w:t>
            </w:r>
            <w:r w:rsidRPr="0094759D">
              <w:rPr>
                <w:rStyle w:val="hps"/>
                <w:rFonts w:ascii="Arial" w:hAnsi="Arial" w:cs="Arial"/>
                <w:sz w:val="20"/>
                <w:szCs w:val="20"/>
                <w:lang w:val="sr-Latn-RS"/>
              </w:rPr>
              <w:t xml:space="preserve">za </w:t>
            </w:r>
            <w:r w:rsidRPr="0094759D">
              <w:rPr>
                <w:rStyle w:val="hps"/>
                <w:rFonts w:ascii="Arial" w:hAnsi="Arial" w:cs="Arial"/>
                <w:sz w:val="20"/>
                <w:szCs w:val="20"/>
                <w:lang w:val="sr-Cyrl-RS"/>
              </w:rPr>
              <w:t>finansijsku</w:t>
            </w:r>
            <w:r w:rsidRPr="0094759D">
              <w:rPr>
                <w:rStyle w:val="hps"/>
                <w:rFonts w:ascii="Arial" w:hAnsi="Arial" w:cs="Arial"/>
                <w:sz w:val="20"/>
                <w:szCs w:val="20"/>
                <w:lang w:val="sr-Latn-RS"/>
              </w:rPr>
              <w:t xml:space="preserve"> politiku</w:t>
            </w:r>
            <w:r w:rsidRPr="0094759D">
              <w:rPr>
                <w:rFonts w:ascii="Arial" w:hAnsi="Arial" w:cs="Arial"/>
                <w:sz w:val="20"/>
                <w:szCs w:val="20"/>
                <w:lang w:val="sr-Latn-RS"/>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Odeljenje za finansijska i socijalna pitanja</w:t>
            </w:r>
          </w:p>
        </w:tc>
      </w:tr>
      <w:tr w:rsidR="0094759D" w:rsidRPr="003F4941"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Predlog zakona o oružanim snagama i drugim oružanim grupama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before="100" w:beforeAutospacing="1" w:after="100" w:afterAutospacing="1"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Odbor za odbranu i bezbednost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Administrativno i zakonodavno odeljenje</w:t>
            </w:r>
          </w:p>
        </w:tc>
      </w:tr>
      <w:tr w:rsidR="0094759D" w:rsidRPr="003F4941"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4</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Predlog zakona o statusu vojnih lica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before="100" w:beforeAutospacing="1" w:after="100" w:afterAutospacing="1"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Odbor za odbranu i bezbednost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before="100" w:beforeAutospacing="1" w:after="100" w:afterAutospacing="1"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Administrativno i zakonodavno odeljenje</w:t>
            </w:r>
          </w:p>
        </w:tc>
      </w:tr>
      <w:tr w:rsidR="0094759D" w:rsidRPr="003F4941"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5</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Predlog zakona o poljoprivrednim zadrugama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Odbor za agrarnu politiku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 xml:space="preserve">Odeljenje za privredu </w:t>
            </w:r>
          </w:p>
        </w:tc>
      </w:tr>
      <w:tr w:rsidR="0094759D" w:rsidRPr="003F4941"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6</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Predlog zakona o informativno-savetodavnoj poljoprivrednoj službi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Odbor za agrarnu politiku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Odeljenje za privredu</w:t>
            </w:r>
          </w:p>
        </w:tc>
      </w:tr>
      <w:tr w:rsidR="0094759D" w:rsidRPr="003F4941"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7</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Predlog zakona o naučnoj delatnosti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Odbor za nauku i prosvetu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Odeljenje za socijalno zakonodavstvo</w:t>
            </w:r>
          </w:p>
        </w:tc>
      </w:tr>
      <w:tr w:rsidR="0094759D" w:rsidRPr="00DC317C"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8</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Predlog zakona o izmenama u administrativnoj podeli Azerbejdžanske Republike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Odbor za regionalna pitanja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Odeljenje za zakonodavstvo državne izgradnje</w:t>
            </w:r>
          </w:p>
        </w:tc>
      </w:tr>
      <w:tr w:rsidR="0094759D" w:rsidRPr="003F4941" w:rsidTr="0094759D">
        <w:trPr>
          <w:tblCellSpacing w:w="15"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3F4941" w:rsidRDefault="0094759D" w:rsidP="0094759D">
            <w:pPr>
              <w:spacing w:after="0" w:line="240" w:lineRule="auto"/>
              <w:rPr>
                <w:rFonts w:eastAsia="Times New Roman" w:cs="Arial"/>
                <w:sz w:val="18"/>
                <w:szCs w:val="18"/>
              </w:rPr>
            </w:pPr>
            <w:r w:rsidRPr="003F4941">
              <w:rPr>
                <w:rFonts w:eastAsia="Times New Roman" w:cs="Arial"/>
                <w:sz w:val="18"/>
                <w:szCs w:val="18"/>
              </w:rPr>
              <w:t> 9</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 xml:space="preserve">Predlozi izmena i dopuna zakone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Relevantni odbori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4759D" w:rsidRPr="0094759D" w:rsidRDefault="0094759D" w:rsidP="0094759D">
            <w:pPr>
              <w:spacing w:after="0" w:line="240" w:lineRule="auto"/>
              <w:rPr>
                <w:rFonts w:ascii="Arial" w:eastAsia="Times New Roman" w:hAnsi="Arial" w:cs="Arial"/>
                <w:sz w:val="20"/>
                <w:szCs w:val="20"/>
                <w:lang w:val="sr-Cyrl-RS"/>
              </w:rPr>
            </w:pPr>
            <w:r w:rsidRPr="0094759D">
              <w:rPr>
                <w:rFonts w:ascii="Arial" w:eastAsia="Times New Roman" w:hAnsi="Arial" w:cs="Arial"/>
                <w:sz w:val="20"/>
                <w:szCs w:val="20"/>
                <w:lang w:val="sr-Cyrl-RS"/>
              </w:rPr>
              <w:t>Relevantna odeljenja stručne službe</w:t>
            </w:r>
          </w:p>
        </w:tc>
      </w:tr>
    </w:tbl>
    <w:p w:rsidR="0094759D" w:rsidRPr="00DC317C" w:rsidRDefault="0094759D" w:rsidP="00DC317C">
      <w:pPr>
        <w:spacing w:line="360" w:lineRule="auto"/>
        <w:jc w:val="both"/>
        <w:rPr>
          <w:rFonts w:ascii="Arial" w:hAnsi="Arial" w:cs="Arial"/>
          <w:sz w:val="20"/>
          <w:szCs w:val="20"/>
          <w:lang w:val="sr-Cyrl-RS"/>
        </w:rPr>
      </w:pPr>
      <w:r>
        <w:rPr>
          <w:rFonts w:cs="Arial"/>
          <w:color w:val="222222"/>
          <w:lang w:val="en"/>
        </w:rPr>
        <w:br/>
      </w:r>
      <w:r>
        <w:rPr>
          <w:rFonts w:cs="Arial"/>
          <w:color w:val="222222"/>
          <w:lang w:val="en"/>
        </w:rPr>
        <w:br/>
      </w:r>
      <w:r w:rsidRPr="00DC317C">
        <w:rPr>
          <w:rFonts w:ascii="Arial" w:hAnsi="Arial" w:cs="Arial"/>
          <w:sz w:val="20"/>
          <w:szCs w:val="20"/>
          <w:lang w:val="sr-Cyrl-RS"/>
        </w:rPr>
        <w:t>Referentni podaci o ukupnom broju donetih akata dostupni na veb strani parlamenta datiraju od 30. decembra 2011. godine:</w:t>
      </w:r>
    </w:p>
    <w:p w:rsidR="0094759D" w:rsidRPr="00DC317C" w:rsidRDefault="00DC317C" w:rsidP="00DC317C">
      <w:pPr>
        <w:pStyle w:val="NoSpacing"/>
        <w:rPr>
          <w:lang w:val="sr-Cyrl-RS"/>
        </w:rPr>
      </w:pPr>
      <w:r>
        <w:rPr>
          <w:lang w:val="sr-Cyrl-RS"/>
        </w:rPr>
        <w:t xml:space="preserve">Zakoni </w:t>
      </w:r>
      <w:r>
        <w:rPr>
          <w:lang w:val="sr-Cyrl-RS"/>
        </w:rPr>
        <w:tab/>
      </w:r>
      <w:r>
        <w:rPr>
          <w:lang w:val="sr-Cyrl-RS"/>
        </w:rPr>
        <w:tab/>
      </w:r>
      <w:r w:rsidRPr="00DC317C">
        <w:rPr>
          <w:lang w:val="sr-Cyrl-RS"/>
        </w:rPr>
        <w:t xml:space="preserve">                  </w:t>
      </w:r>
      <w:r w:rsidR="0094759D" w:rsidRPr="00DC317C">
        <w:rPr>
          <w:lang w:val="sr-Cyrl-RS"/>
        </w:rPr>
        <w:t>80</w:t>
      </w:r>
    </w:p>
    <w:p w:rsidR="0094759D" w:rsidRPr="00DC317C" w:rsidRDefault="00DC317C" w:rsidP="00DC317C">
      <w:pPr>
        <w:pStyle w:val="NoSpacing"/>
        <w:rPr>
          <w:lang w:val="sr-Cyrl-RS"/>
        </w:rPr>
      </w:pPr>
      <w:r>
        <w:rPr>
          <w:lang w:val="sr-Cyrl-RS"/>
        </w:rPr>
        <w:t>Izmene i dopune zakona</w:t>
      </w:r>
      <w:r w:rsidRPr="00DC317C">
        <w:rPr>
          <w:lang w:val="sr-Cyrl-RS"/>
        </w:rPr>
        <w:t xml:space="preserve">    </w:t>
      </w:r>
      <w:r w:rsidR="0094759D" w:rsidRPr="00DC317C">
        <w:rPr>
          <w:lang w:val="sr-Cyrl-RS"/>
        </w:rPr>
        <w:t>169</w:t>
      </w:r>
    </w:p>
    <w:p w:rsidR="0094759D" w:rsidRPr="00DC317C" w:rsidRDefault="0094759D" w:rsidP="00DC317C">
      <w:pPr>
        <w:pStyle w:val="NoSpacing"/>
        <w:rPr>
          <w:lang w:val="sr-Cyrl-RS"/>
        </w:rPr>
      </w:pPr>
      <w:r w:rsidRPr="00DC317C">
        <w:rPr>
          <w:lang w:val="sr-Cyrl-RS"/>
        </w:rPr>
        <w:t xml:space="preserve">Odluke Mili Medžlisa </w:t>
      </w:r>
      <w:r w:rsidRPr="00DC317C">
        <w:rPr>
          <w:lang w:val="sr-Cyrl-RS"/>
        </w:rPr>
        <w:tab/>
      </w:r>
      <w:r w:rsidR="00DC317C">
        <w:rPr>
          <w:lang w:val="sr-Cyrl-RS"/>
        </w:rPr>
        <w:t xml:space="preserve">      </w:t>
      </w:r>
      <w:r w:rsidRPr="00DC317C">
        <w:rPr>
          <w:lang w:val="sr-Cyrl-RS"/>
        </w:rPr>
        <w:t>41</w:t>
      </w:r>
    </w:p>
    <w:p w:rsidR="0094759D" w:rsidRPr="00DC317C" w:rsidRDefault="00DC317C" w:rsidP="00DC317C">
      <w:pPr>
        <w:pStyle w:val="NoSpacing"/>
        <w:rPr>
          <w:lang w:val="sr-Cyrl-RS"/>
        </w:rPr>
      </w:pPr>
      <w:r>
        <w:rPr>
          <w:lang w:val="sr-Cyrl-RS"/>
        </w:rPr>
        <w:t xml:space="preserve">Ukupan broj donetih akata </w:t>
      </w:r>
      <w:r w:rsidRPr="00DC317C">
        <w:rPr>
          <w:lang w:val="sr-Cyrl-RS"/>
        </w:rPr>
        <w:t xml:space="preserve">  </w:t>
      </w:r>
      <w:r w:rsidR="0094759D" w:rsidRPr="00DC317C">
        <w:rPr>
          <w:lang w:val="sr-Cyrl-RS"/>
        </w:rPr>
        <w:t>290</w:t>
      </w:r>
    </w:p>
    <w:p w:rsidR="00DC317C" w:rsidRPr="00DC317C" w:rsidRDefault="00DC317C" w:rsidP="00DC317C">
      <w:pPr>
        <w:pStyle w:val="NoSpacing"/>
        <w:rPr>
          <w:lang w:val="sr-Cyrl-RS"/>
        </w:rPr>
      </w:pPr>
    </w:p>
    <w:p w:rsidR="0094759D" w:rsidRPr="00DC317C" w:rsidRDefault="0094759D" w:rsidP="00DC317C">
      <w:pPr>
        <w:spacing w:line="360" w:lineRule="auto"/>
        <w:jc w:val="both"/>
        <w:rPr>
          <w:rFonts w:ascii="Arial" w:hAnsi="Arial" w:cs="Arial"/>
          <w:sz w:val="20"/>
          <w:szCs w:val="20"/>
          <w:lang w:val="sr-Cyrl-RS"/>
        </w:rPr>
      </w:pPr>
      <w:r w:rsidRPr="00DC317C">
        <w:rPr>
          <w:rFonts w:ascii="Arial" w:hAnsi="Arial" w:cs="Arial"/>
          <w:sz w:val="20"/>
          <w:szCs w:val="20"/>
          <w:lang w:val="sr-Cyrl-RS"/>
        </w:rPr>
        <w:t>U toku jesenjeg zasedanja u 2011. godini, u periodu od 30. septembra do 30. decembra, na dvanaest redovnih sednica je doneto ukupno 107 akata: usvojene su dve izmene Ustavnog zakona, doneseno je 14 zakona, ratifikovana su 24 međunarodna pravna akta (međunarodni ugovori i konvencije), 60 amandmana je razmatrano, doneseno je 7 odluka.</w:t>
      </w:r>
    </w:p>
    <w:p w:rsidR="003B2B62" w:rsidRDefault="0094759D" w:rsidP="0094759D">
      <w:pPr>
        <w:jc w:val="both"/>
        <w:rPr>
          <w:lang w:val="sr-Latn-RS"/>
        </w:rPr>
      </w:pPr>
      <w:r>
        <w:rPr>
          <w:lang w:val="sr-Cyrl-RS"/>
        </w:rPr>
        <w:tab/>
      </w:r>
    </w:p>
    <w:p w:rsidR="0094759D" w:rsidRPr="0094759D" w:rsidRDefault="0094759D" w:rsidP="0094759D">
      <w:pPr>
        <w:jc w:val="both"/>
        <w:rPr>
          <w:lang w:val="sr-Cyrl-RS"/>
        </w:rPr>
      </w:pP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r>
        <w:rPr>
          <w:lang w:val="sr-Cyrl-RS"/>
        </w:rPr>
        <w:tab/>
      </w:r>
    </w:p>
    <w:p w:rsidR="0094759D" w:rsidRPr="00DC317C" w:rsidRDefault="0094759D" w:rsidP="0094759D">
      <w:pPr>
        <w:rPr>
          <w:rFonts w:ascii="Arial" w:hAnsi="Arial" w:cs="Arial"/>
          <w:b/>
          <w:sz w:val="20"/>
          <w:szCs w:val="20"/>
          <w:lang w:val="sr-Cyrl-RS"/>
        </w:rPr>
      </w:pPr>
      <w:r w:rsidRPr="00DC317C">
        <w:rPr>
          <w:rFonts w:ascii="Arial" w:hAnsi="Arial" w:cs="Arial"/>
          <w:b/>
          <w:sz w:val="20"/>
          <w:szCs w:val="20"/>
          <w:lang w:val="sr-Cyrl-RS"/>
        </w:rPr>
        <w:t>Izvori informacija:</w:t>
      </w:r>
    </w:p>
    <w:p w:rsidR="0094759D" w:rsidRPr="00DC317C" w:rsidRDefault="0094759D" w:rsidP="0094759D">
      <w:pPr>
        <w:rPr>
          <w:rStyle w:val="Hyperlink"/>
          <w:rFonts w:ascii="Arial" w:hAnsi="Arial" w:cs="Arial"/>
          <w:sz w:val="20"/>
          <w:szCs w:val="20"/>
          <w:lang w:val="sr-Cyrl-RS"/>
        </w:rPr>
      </w:pPr>
      <w:r w:rsidRPr="00DC317C">
        <w:rPr>
          <w:rFonts w:ascii="Arial" w:hAnsi="Arial" w:cs="Arial"/>
          <w:sz w:val="20"/>
          <w:szCs w:val="20"/>
          <w:lang w:val="sr-Cyrl-RS"/>
        </w:rPr>
        <w:t xml:space="preserve">Ambasada Azerbejdžanske Republike u Republici Srbiji: </w:t>
      </w:r>
      <w:hyperlink r:id="rId8" w:history="1">
        <w:r w:rsidRPr="00DC317C">
          <w:rPr>
            <w:rStyle w:val="Hyperlink"/>
            <w:rFonts w:ascii="Arial" w:hAnsi="Arial" w:cs="Arial"/>
            <w:sz w:val="20"/>
            <w:szCs w:val="20"/>
            <w:lang w:val="sr-Cyrl-RS"/>
          </w:rPr>
          <w:t>http://azembassy.rs/sr/</w:t>
        </w:r>
      </w:hyperlink>
    </w:p>
    <w:p w:rsidR="0094759D" w:rsidRPr="00DC317C" w:rsidRDefault="0094759D" w:rsidP="0094759D">
      <w:pPr>
        <w:rPr>
          <w:rFonts w:ascii="Arial" w:hAnsi="Arial" w:cs="Arial"/>
          <w:sz w:val="20"/>
          <w:szCs w:val="20"/>
          <w:lang w:val="sr-Cyrl-RS"/>
        </w:rPr>
      </w:pPr>
      <w:r w:rsidRPr="00DC317C">
        <w:rPr>
          <w:rFonts w:ascii="Arial" w:hAnsi="Arial" w:cs="Arial"/>
          <w:sz w:val="20"/>
          <w:szCs w:val="20"/>
          <w:lang w:val="sr-Cyrl-RS"/>
        </w:rPr>
        <w:lastRenderedPageBreak/>
        <w:t xml:space="preserve">Chamber of Accounts  </w:t>
      </w:r>
      <w:hyperlink r:id="rId9" w:history="1">
        <w:r w:rsidRPr="00DC317C">
          <w:rPr>
            <w:rStyle w:val="Hyperlink"/>
            <w:rFonts w:ascii="Arial" w:hAnsi="Arial" w:cs="Arial"/>
            <w:sz w:val="20"/>
            <w:szCs w:val="20"/>
            <w:lang w:val="sr-Cyrl-RS"/>
          </w:rPr>
          <w:t>http://www.ach.gov.az/?/en/content/342/</w:t>
        </w:r>
      </w:hyperlink>
    </w:p>
    <w:p w:rsidR="0094759D" w:rsidRPr="00DC317C" w:rsidRDefault="0094759D" w:rsidP="0094759D">
      <w:pPr>
        <w:rPr>
          <w:rFonts w:ascii="Arial" w:hAnsi="Arial" w:cs="Arial"/>
          <w:sz w:val="20"/>
          <w:szCs w:val="20"/>
          <w:lang w:val="sr-Cyrl-RS"/>
        </w:rPr>
      </w:pPr>
      <w:r w:rsidRPr="00DC317C">
        <w:rPr>
          <w:rFonts w:ascii="Arial" w:hAnsi="Arial" w:cs="Arial"/>
          <w:sz w:val="20"/>
          <w:szCs w:val="20"/>
          <w:lang w:val="sr-Cyrl-RS"/>
        </w:rPr>
        <w:t xml:space="preserve">Inter-Parliamentary Union: </w:t>
      </w:r>
      <w:hyperlink r:id="rId10" w:history="1">
        <w:r w:rsidRPr="00DC317C">
          <w:rPr>
            <w:rStyle w:val="Hyperlink"/>
            <w:rFonts w:ascii="Arial" w:hAnsi="Arial" w:cs="Arial"/>
            <w:sz w:val="20"/>
            <w:szCs w:val="20"/>
            <w:lang w:val="sr-Cyrl-RS"/>
          </w:rPr>
          <w:t>http://www.ipu.org/parline-e/reports/2019_E.htm</w:t>
        </w:r>
      </w:hyperlink>
    </w:p>
    <w:p w:rsidR="0094759D" w:rsidRPr="00DC317C" w:rsidRDefault="0094759D" w:rsidP="0094759D">
      <w:pPr>
        <w:rPr>
          <w:rFonts w:ascii="Arial" w:hAnsi="Arial" w:cs="Arial"/>
          <w:sz w:val="20"/>
          <w:szCs w:val="20"/>
          <w:lang w:val="sr-Cyrl-RS"/>
        </w:rPr>
      </w:pPr>
      <w:r w:rsidRPr="00DC317C">
        <w:rPr>
          <w:rFonts w:ascii="Arial" w:hAnsi="Arial" w:cs="Arial"/>
          <w:sz w:val="20"/>
          <w:szCs w:val="20"/>
          <w:lang w:val="sr-Cyrl-RS"/>
        </w:rPr>
        <w:t xml:space="preserve">Milli Məclisi: </w:t>
      </w:r>
      <w:hyperlink r:id="rId11" w:history="1">
        <w:r w:rsidRPr="00DC317C">
          <w:rPr>
            <w:rStyle w:val="Hyperlink"/>
            <w:rFonts w:ascii="Arial" w:hAnsi="Arial" w:cs="Arial"/>
            <w:sz w:val="20"/>
            <w:szCs w:val="20"/>
            <w:lang w:val="sr-Cyrl-RS"/>
          </w:rPr>
          <w:t>http://www.meclis.gov.az/</w:t>
        </w:r>
      </w:hyperlink>
    </w:p>
    <w:p w:rsidR="0094759D" w:rsidRPr="00DC317C" w:rsidRDefault="0094759D" w:rsidP="0094759D">
      <w:pPr>
        <w:rPr>
          <w:rFonts w:ascii="Arial" w:hAnsi="Arial" w:cs="Arial"/>
          <w:sz w:val="20"/>
          <w:szCs w:val="20"/>
          <w:lang w:val="sr-Cyrl-RS"/>
        </w:rPr>
      </w:pPr>
      <w:r w:rsidRPr="00DC317C">
        <w:rPr>
          <w:rFonts w:ascii="Arial" w:hAnsi="Arial" w:cs="Arial"/>
          <w:sz w:val="20"/>
          <w:szCs w:val="20"/>
          <w:lang w:val="sr-Cyrl-RS"/>
        </w:rPr>
        <w:t xml:space="preserve">The Constitution of the Republic of Azerbaijan: </w:t>
      </w:r>
      <w:hyperlink r:id="rId12" w:history="1">
        <w:r w:rsidRPr="00DC317C">
          <w:rPr>
            <w:rStyle w:val="Hyperlink"/>
            <w:rFonts w:ascii="Arial" w:hAnsi="Arial" w:cs="Arial"/>
            <w:sz w:val="20"/>
            <w:szCs w:val="20"/>
            <w:lang w:val="sr-Cyrl-RS"/>
          </w:rPr>
          <w:t>http://www.stat.gov.az/menu/3/Legislation/constitution_en.pdf</w:t>
        </w:r>
      </w:hyperlink>
    </w:p>
    <w:p w:rsidR="0094759D" w:rsidRPr="00DC317C" w:rsidRDefault="0094759D" w:rsidP="0094759D">
      <w:pPr>
        <w:rPr>
          <w:rFonts w:ascii="Arial" w:hAnsi="Arial" w:cs="Arial"/>
          <w:sz w:val="20"/>
          <w:szCs w:val="20"/>
          <w:lang w:val="sr-Cyrl-RS"/>
        </w:rPr>
      </w:pPr>
    </w:p>
    <w:p w:rsidR="0094759D" w:rsidRPr="00DC317C" w:rsidRDefault="0094759D" w:rsidP="0094759D">
      <w:pPr>
        <w:ind w:left="5760" w:firstLine="720"/>
        <w:jc w:val="both"/>
        <w:rPr>
          <w:rFonts w:ascii="Arial" w:hAnsi="Arial" w:cs="Arial"/>
          <w:sz w:val="20"/>
          <w:szCs w:val="20"/>
          <w:lang w:val="sr-Cyrl-RS"/>
        </w:rPr>
      </w:pPr>
      <w:r w:rsidRPr="00DC317C">
        <w:rPr>
          <w:rFonts w:ascii="Arial" w:hAnsi="Arial" w:cs="Arial"/>
          <w:sz w:val="20"/>
          <w:szCs w:val="20"/>
          <w:lang w:val="sr-Cyrl-RS"/>
        </w:rPr>
        <w:t>Istraživanje uradila:</w:t>
      </w:r>
    </w:p>
    <w:p w:rsidR="0094759D" w:rsidRPr="00DC317C" w:rsidRDefault="0094759D" w:rsidP="0094759D">
      <w:pPr>
        <w:pStyle w:val="NoSpacing"/>
        <w:rPr>
          <w:rFonts w:cs="Arial"/>
          <w:lang w:val="sr-Cyrl-RS"/>
        </w:rPr>
      </w:pP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t>Jelena Marković</w:t>
      </w:r>
    </w:p>
    <w:p w:rsidR="0094759D" w:rsidRPr="00DC317C" w:rsidRDefault="0094759D" w:rsidP="0094759D">
      <w:pPr>
        <w:pStyle w:val="NoSpacing"/>
        <w:rPr>
          <w:rFonts w:cs="Arial"/>
          <w:lang w:val="sr-Cyrl-RS"/>
        </w:rPr>
      </w:pP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r>
      <w:r w:rsidRPr="00DC317C">
        <w:rPr>
          <w:rFonts w:cs="Arial"/>
          <w:lang w:val="sr-Cyrl-RS"/>
        </w:rPr>
        <w:tab/>
        <w:t>viši savetnik - istraživač</w:t>
      </w:r>
    </w:p>
    <w:p w:rsidR="007A1D70" w:rsidRPr="00DC317C" w:rsidRDefault="007A1D70">
      <w:pPr>
        <w:rPr>
          <w:rFonts w:ascii="Arial" w:hAnsi="Arial" w:cs="Arial"/>
          <w:sz w:val="20"/>
          <w:szCs w:val="20"/>
          <w:lang w:val="sr-Cyrl-RS"/>
        </w:rPr>
      </w:pPr>
    </w:p>
    <w:sectPr w:rsidR="007A1D70" w:rsidRPr="00DC317C" w:rsidSect="0094759D">
      <w:footerReference w:type="default" r:id="rId13"/>
      <w:pgSz w:w="12240" w:h="15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5AF5" w:rsidRDefault="00065AF5">
      <w:pPr>
        <w:spacing w:after="0" w:line="240" w:lineRule="auto"/>
      </w:pPr>
      <w:r>
        <w:separator/>
      </w:r>
    </w:p>
  </w:endnote>
  <w:endnote w:type="continuationSeparator" w:id="0">
    <w:p w:rsidR="00065AF5" w:rsidRDefault="00065A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199089"/>
      <w:docPartObj>
        <w:docPartGallery w:val="Page Numbers (Bottom of Page)"/>
        <w:docPartUnique/>
      </w:docPartObj>
    </w:sdtPr>
    <w:sdtEndPr>
      <w:rPr>
        <w:noProof/>
      </w:rPr>
    </w:sdtEndPr>
    <w:sdtContent>
      <w:p w:rsidR="0094759D" w:rsidRDefault="0094759D">
        <w:pPr>
          <w:pStyle w:val="Footer"/>
          <w:jc w:val="right"/>
        </w:pPr>
        <w:r>
          <w:fldChar w:fldCharType="begin"/>
        </w:r>
        <w:r>
          <w:instrText xml:space="preserve"> PAGE   \* MERGEFORMAT </w:instrText>
        </w:r>
        <w:r>
          <w:fldChar w:fldCharType="separate"/>
        </w:r>
        <w:r w:rsidR="00DC317C">
          <w:rPr>
            <w:noProof/>
          </w:rPr>
          <w:t>1</w:t>
        </w:r>
        <w:r>
          <w:rPr>
            <w:noProof/>
          </w:rPr>
          <w:fldChar w:fldCharType="end"/>
        </w:r>
      </w:p>
    </w:sdtContent>
  </w:sdt>
  <w:p w:rsidR="0094759D" w:rsidRDefault="0094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5AF5" w:rsidRDefault="00065AF5">
      <w:pPr>
        <w:spacing w:after="0" w:line="240" w:lineRule="auto"/>
      </w:pPr>
      <w:r>
        <w:separator/>
      </w:r>
    </w:p>
  </w:footnote>
  <w:footnote w:type="continuationSeparator" w:id="0">
    <w:p w:rsidR="00065AF5" w:rsidRDefault="00065AF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59D"/>
    <w:rsid w:val="00065AF5"/>
    <w:rsid w:val="00184E8A"/>
    <w:rsid w:val="003B2B62"/>
    <w:rsid w:val="00537F66"/>
    <w:rsid w:val="007A1D70"/>
    <w:rsid w:val="0094759D"/>
    <w:rsid w:val="00A8174F"/>
    <w:rsid w:val="00C06193"/>
    <w:rsid w:val="00DC317C"/>
    <w:rsid w:val="00FA395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759D"/>
    <w:pPr>
      <w:spacing w:after="0" w:line="240" w:lineRule="auto"/>
    </w:pPr>
    <w:rPr>
      <w:rFonts w:ascii="Arial" w:hAnsi="Arial"/>
      <w:sz w:val="20"/>
      <w:szCs w:val="20"/>
    </w:rPr>
  </w:style>
  <w:style w:type="character" w:customStyle="1" w:styleId="NoSpacingChar">
    <w:name w:val="No Spacing Char"/>
    <w:link w:val="NoSpacing"/>
    <w:uiPriority w:val="1"/>
    <w:rsid w:val="0094759D"/>
    <w:rPr>
      <w:rFonts w:ascii="Arial" w:hAnsi="Arial"/>
      <w:sz w:val="20"/>
      <w:szCs w:val="20"/>
    </w:rPr>
  </w:style>
  <w:style w:type="character" w:customStyle="1" w:styleId="hps">
    <w:name w:val="hps"/>
    <w:basedOn w:val="DefaultParagraphFont"/>
    <w:rsid w:val="0094759D"/>
  </w:style>
  <w:style w:type="paragraph" w:styleId="Footer">
    <w:name w:val="footer"/>
    <w:basedOn w:val="Normal"/>
    <w:link w:val="FooterChar"/>
    <w:uiPriority w:val="99"/>
    <w:unhideWhenUsed/>
    <w:rsid w:val="0094759D"/>
    <w:pPr>
      <w:tabs>
        <w:tab w:val="center" w:pos="4513"/>
        <w:tab w:val="right" w:pos="9026"/>
      </w:tabs>
    </w:pPr>
    <w:rPr>
      <w:rFonts w:ascii="Arial" w:hAnsi="Arial"/>
      <w:sz w:val="20"/>
      <w:szCs w:val="20"/>
      <w:lang w:eastAsia="x-none"/>
    </w:rPr>
  </w:style>
  <w:style w:type="character" w:customStyle="1" w:styleId="FooterChar">
    <w:name w:val="Footer Char"/>
    <w:basedOn w:val="DefaultParagraphFont"/>
    <w:link w:val="Footer"/>
    <w:uiPriority w:val="99"/>
    <w:rsid w:val="0094759D"/>
    <w:rPr>
      <w:rFonts w:ascii="Arial" w:hAnsi="Arial"/>
      <w:sz w:val="20"/>
      <w:szCs w:val="20"/>
      <w:lang w:eastAsia="x-none"/>
    </w:rPr>
  </w:style>
  <w:style w:type="character" w:styleId="Hyperlink">
    <w:name w:val="Hyperlink"/>
    <w:uiPriority w:val="99"/>
    <w:unhideWhenUsed/>
    <w:rsid w:val="0094759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94759D"/>
    <w:pPr>
      <w:spacing w:after="0" w:line="240" w:lineRule="auto"/>
    </w:pPr>
    <w:rPr>
      <w:rFonts w:ascii="Arial" w:hAnsi="Arial"/>
      <w:sz w:val="20"/>
      <w:szCs w:val="20"/>
    </w:rPr>
  </w:style>
  <w:style w:type="character" w:customStyle="1" w:styleId="NoSpacingChar">
    <w:name w:val="No Spacing Char"/>
    <w:link w:val="NoSpacing"/>
    <w:uiPriority w:val="1"/>
    <w:rsid w:val="0094759D"/>
    <w:rPr>
      <w:rFonts w:ascii="Arial" w:hAnsi="Arial"/>
      <w:sz w:val="20"/>
      <w:szCs w:val="20"/>
    </w:rPr>
  </w:style>
  <w:style w:type="character" w:customStyle="1" w:styleId="hps">
    <w:name w:val="hps"/>
    <w:basedOn w:val="DefaultParagraphFont"/>
    <w:rsid w:val="0094759D"/>
  </w:style>
  <w:style w:type="paragraph" w:styleId="Footer">
    <w:name w:val="footer"/>
    <w:basedOn w:val="Normal"/>
    <w:link w:val="FooterChar"/>
    <w:uiPriority w:val="99"/>
    <w:unhideWhenUsed/>
    <w:rsid w:val="0094759D"/>
    <w:pPr>
      <w:tabs>
        <w:tab w:val="center" w:pos="4513"/>
        <w:tab w:val="right" w:pos="9026"/>
      </w:tabs>
    </w:pPr>
    <w:rPr>
      <w:rFonts w:ascii="Arial" w:hAnsi="Arial"/>
      <w:sz w:val="20"/>
      <w:szCs w:val="20"/>
      <w:lang w:eastAsia="x-none"/>
    </w:rPr>
  </w:style>
  <w:style w:type="character" w:customStyle="1" w:styleId="FooterChar">
    <w:name w:val="Footer Char"/>
    <w:basedOn w:val="DefaultParagraphFont"/>
    <w:link w:val="Footer"/>
    <w:uiPriority w:val="99"/>
    <w:rsid w:val="0094759D"/>
    <w:rPr>
      <w:rFonts w:ascii="Arial" w:hAnsi="Arial"/>
      <w:sz w:val="20"/>
      <w:szCs w:val="20"/>
      <w:lang w:eastAsia="x-none"/>
    </w:rPr>
  </w:style>
  <w:style w:type="character" w:styleId="Hyperlink">
    <w:name w:val="Hyperlink"/>
    <w:uiPriority w:val="99"/>
    <w:unhideWhenUsed/>
    <w:rsid w:val="009475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zembassy.rs/s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strazivanja@parlament.rs" TargetMode="External"/><Relationship Id="rId12" Type="http://schemas.openxmlformats.org/officeDocument/2006/relationships/hyperlink" Target="http://www.stat.gov.az/menu/3/Legislation/constitution_en.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meclis.gov.a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ipu.org/parline-e/reports/2019_E.htm" TargetMode="External"/><Relationship Id="rId4" Type="http://schemas.openxmlformats.org/officeDocument/2006/relationships/webSettings" Target="webSettings.xml"/><Relationship Id="rId9" Type="http://schemas.openxmlformats.org/officeDocument/2006/relationships/hyperlink" Target="http://www.ach.gov.az/?/en/content/34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Ostojic</dc:creator>
  <cp:lastModifiedBy>Tanja Ostojic</cp:lastModifiedBy>
  <cp:revision>4</cp:revision>
  <dcterms:created xsi:type="dcterms:W3CDTF">2014-12-10T11:33:00Z</dcterms:created>
  <dcterms:modified xsi:type="dcterms:W3CDTF">2014-12-18T10:03:00Z</dcterms:modified>
</cp:coreProperties>
</file>